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8131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13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929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Nadella Satya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MSFT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46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929" w:orient="portrait"/>
          <w:cols w:equalWidth="0" w:num="3">
            <w:col w:w="3200" w:space="720"/>
            <w:col w:w="3095" w:space="720"/>
            <w:col w:w="3265"/>
          </w:cols>
          <w:pgMar w:left="460" w:top="225" w:right="43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929" w:orient="portrait"/>
          <w:cols w:equalWidth="0" w:num="2">
            <w:col w:w="3760" w:space="160"/>
            <w:col w:w="708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22,483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340.1752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1,646,892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13,558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341.4757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1,633,334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78,387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342.3622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1,554,947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110,677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343.3285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1,444,270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10,847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344.3051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1,433,423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43,387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345.3587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1,390,036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27,178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346.4781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1,362,858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53,924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347.3461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1,308,934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41,691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348.328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1,267,243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17,160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349.2243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1,250,083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58,581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334.3696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1,191,502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135,450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335.1057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1,056,052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107,917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336.1191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948,135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90,075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337.1503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858,060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19,569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338.041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838,491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11/23/2021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7,700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338.9869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830,791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$339.65 to $340.53.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ind w:left="40" w:right="54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$340.84 to $341.83.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ind w:left="40" w:right="54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$341.84 to $342.83.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ind w:left="40" w:right="54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$342.84 to $343.83.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ind w:left="40" w:right="540" w:firstLine="7"/>
        <w:spacing w:after="0" w:line="30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$343.84 to $344.83.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sectPr>
          <w:pgSz w:w="11900" w:h="16929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ind w:right="20" w:firstLine="7"/>
        <w:spacing w:after="0" w:line="301" w:lineRule="auto"/>
        <w:tabs>
          <w:tab w:leader="none" w:pos="13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$344.85 to $345.83.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ind w:right="20" w:firstLine="7"/>
        <w:spacing w:after="0" w:line="301" w:lineRule="auto"/>
        <w:tabs>
          <w:tab w:leader="none" w:pos="13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$345.85 to $346.83.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ind w:right="20" w:firstLine="7"/>
        <w:spacing w:after="0" w:line="301" w:lineRule="auto"/>
        <w:tabs>
          <w:tab w:leader="none" w:pos="13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$346.85 to $347.83.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ind w:right="20" w:firstLine="7"/>
        <w:spacing w:after="0" w:line="301" w:lineRule="auto"/>
        <w:tabs>
          <w:tab w:leader="none" w:pos="13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$347.87 to $348.85.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jc w:val="both"/>
        <w:ind w:firstLine="7"/>
        <w:spacing w:after="0" w:line="301" w:lineRule="auto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$348.88 to $349.61.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jc w:val="both"/>
        <w:ind w:firstLine="7"/>
        <w:spacing w:after="0" w:line="301" w:lineRule="auto"/>
        <w:tabs>
          <w:tab w:leader="none" w:pos="19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$333.64 to $334.63.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jc w:val="both"/>
        <w:ind w:firstLine="7"/>
        <w:spacing w:after="0" w:line="301" w:lineRule="auto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$334.64 to $335.63.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jc w:val="both"/>
        <w:ind w:firstLine="7"/>
        <w:spacing w:after="0" w:line="301" w:lineRule="auto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$335.64 to $336.63.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jc w:val="both"/>
        <w:ind w:firstLine="7"/>
        <w:spacing w:after="0" w:line="301" w:lineRule="auto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$336.64 to $337.62.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jc w:val="both"/>
        <w:ind w:firstLine="7"/>
        <w:spacing w:after="0" w:line="301" w:lineRule="auto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$337.64 to $338.63.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p>
      <w:pPr>
        <w:jc w:val="both"/>
        <w:ind w:firstLine="7"/>
        <w:spacing w:after="0" w:line="308" w:lineRule="auto"/>
        <w:tabs>
          <w:tab w:leader="none" w:pos="20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$338.65 to $339.41. The price reported above reflects the weighted average purchase price. The reporting person hereby undertakes to provide upon request to the SEC staff, the issuer, or a security holder of the issuer, full information regarding the number of shares and prices at which the transactions were effected.</w:t>
      </w: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Ann Habernigg,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Satya Nadella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740" w:firstLine="7"/>
        <w:spacing w:after="0" w:line="319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440"/>
      </w:cols>
      <w:pgMar w:left="500" w:top="144" w:right="9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142" TargetMode="External"/><Relationship Id="rId13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2021-11-24T17:03:57Z</dcterms:created>
  <dcterms:modified xsi:type="dcterms:W3CDTF">2021-11-24T17:03:57Z</dcterms:modified>
</cp:coreProperties>
</file>