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229235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252095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November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139700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0" w:lineRule="exact"/>
        <w:rPr>
          <w:sz w:val="24"/>
          <w:szCs w:val="24"/>
          <w:color w:val="auto"/>
        </w:rPr>
      </w:pPr>
    </w:p>
    <w:tbl>
      <w:tblPr>
        <w:tblLayout w:type="fixed"/>
        <w:tblInd w:w="924" w:type="dxa"/>
        <w:tblCellMar>
          <w:top w:w="0" w:type="dxa"/>
          <w:left w:w="0" w:type="dxa"/>
          <w:bottom w:w="0" w:type="dxa"/>
          <w:right w:w="0" w:type="dxa"/>
        </w:tblCellMar>
      </w:tblPr>
      <w:tr>
        <w:trPr>
          <w:trHeight w:val="212"/>
        </w:trPr>
        <w:tc>
          <w:tcPr>
            <w:tcW w:w="3960" w:type="dxa"/>
            <w:vAlign w:val="bottom"/>
          </w:tcPr>
          <w:p>
            <w:pPr>
              <w:jc w:val="center"/>
              <w:ind w:right="1979"/>
              <w:spacing w:after="0"/>
              <w:rPr>
                <w:sz w:val="20"/>
                <w:szCs w:val="20"/>
                <w:color w:val="auto"/>
              </w:rPr>
            </w:pPr>
            <w:r>
              <w:rPr>
                <w:rFonts w:ascii="Arial" w:cs="Arial" w:eastAsia="Arial" w:hAnsi="Arial"/>
                <w:sz w:val="18"/>
                <w:szCs w:val="18"/>
                <w:b w:val="1"/>
                <w:bCs w:val="1"/>
                <w:color w:val="auto"/>
                <w:w w:val="98"/>
              </w:rPr>
              <w:t>Washington</w:t>
            </w:r>
          </w:p>
        </w:tc>
        <w:tc>
          <w:tcPr>
            <w:tcW w:w="2080" w:type="dxa"/>
            <w:vAlign w:val="bottom"/>
          </w:tcPr>
          <w:p>
            <w:pPr>
              <w:ind w:left="300"/>
              <w:spacing w:after="0"/>
              <w:rPr>
                <w:sz w:val="20"/>
                <w:szCs w:val="20"/>
                <w:color w:val="auto"/>
              </w:rPr>
            </w:pPr>
            <w:r>
              <w:rPr>
                <w:rFonts w:ascii="Arial" w:cs="Arial" w:eastAsia="Arial" w:hAnsi="Arial"/>
                <w:sz w:val="18"/>
                <w:szCs w:val="18"/>
                <w:b w:val="1"/>
                <w:bCs w:val="1"/>
                <w:color w:val="auto"/>
              </w:rPr>
              <w:t>001-37845</w:t>
            </w:r>
          </w:p>
        </w:tc>
        <w:tc>
          <w:tcPr>
            <w:tcW w:w="2900" w:type="dxa"/>
            <w:vAlign w:val="bottom"/>
          </w:tcPr>
          <w:p>
            <w:pPr>
              <w:jc w:val="center"/>
              <w:ind w:left="1619"/>
              <w:spacing w:after="0"/>
              <w:rPr>
                <w:sz w:val="20"/>
                <w:szCs w:val="20"/>
                <w:color w:val="auto"/>
              </w:rPr>
            </w:pPr>
            <w:r>
              <w:rPr>
                <w:rFonts w:ascii="Arial" w:cs="Arial" w:eastAsia="Arial" w:hAnsi="Arial"/>
                <w:sz w:val="18"/>
                <w:szCs w:val="18"/>
                <w:b w:val="1"/>
                <w:bCs w:val="1"/>
                <w:color w:val="auto"/>
                <w:w w:val="99"/>
              </w:rPr>
              <w:t>91-1144442</w:t>
            </w:r>
          </w:p>
        </w:tc>
      </w:tr>
      <w:tr>
        <w:trPr>
          <w:trHeight w:val="162"/>
        </w:trPr>
        <w:tc>
          <w:tcPr>
            <w:tcW w:w="3960" w:type="dxa"/>
            <w:vAlign w:val="bottom"/>
          </w:tcPr>
          <w:p>
            <w:pPr>
              <w:jc w:val="center"/>
              <w:ind w:right="1979"/>
              <w:spacing w:after="0"/>
              <w:rPr>
                <w:sz w:val="20"/>
                <w:szCs w:val="20"/>
                <w:color w:val="auto"/>
              </w:rPr>
            </w:pPr>
            <w:r>
              <w:rPr>
                <w:rFonts w:ascii="Arial" w:cs="Arial" w:eastAsia="Arial" w:hAnsi="Arial"/>
                <w:sz w:val="14"/>
                <w:szCs w:val="14"/>
                <w:b w:val="1"/>
                <w:bCs w:val="1"/>
                <w:color w:val="auto"/>
              </w:rPr>
              <w:t>(State or Other Jurisdiction</w:t>
            </w:r>
          </w:p>
        </w:tc>
        <w:tc>
          <w:tcPr>
            <w:tcW w:w="2080" w:type="dxa"/>
            <w:vAlign w:val="bottom"/>
          </w:tcPr>
          <w:p>
            <w:pPr>
              <w:ind w:left="280"/>
              <w:spacing w:after="0"/>
              <w:rPr>
                <w:sz w:val="20"/>
                <w:szCs w:val="20"/>
                <w:color w:val="auto"/>
              </w:rPr>
            </w:pPr>
            <w:r>
              <w:rPr>
                <w:rFonts w:ascii="Arial" w:cs="Arial" w:eastAsia="Arial" w:hAnsi="Arial"/>
                <w:sz w:val="14"/>
                <w:szCs w:val="14"/>
                <w:b w:val="1"/>
                <w:bCs w:val="1"/>
                <w:color w:val="auto"/>
              </w:rPr>
              <w:t>(Commission</w:t>
            </w:r>
          </w:p>
        </w:tc>
        <w:tc>
          <w:tcPr>
            <w:tcW w:w="2900" w:type="dxa"/>
            <w:vAlign w:val="bottom"/>
          </w:tcPr>
          <w:p>
            <w:pPr>
              <w:jc w:val="center"/>
              <w:ind w:left="1599"/>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3960" w:type="dxa"/>
            <w:vAlign w:val="bottom"/>
          </w:tcPr>
          <w:p>
            <w:pPr>
              <w:jc w:val="center"/>
              <w:ind w:right="1979"/>
              <w:spacing w:after="0"/>
              <w:rPr>
                <w:sz w:val="20"/>
                <w:szCs w:val="20"/>
                <w:color w:val="auto"/>
              </w:rPr>
            </w:pPr>
            <w:r>
              <w:rPr>
                <w:rFonts w:ascii="Arial" w:cs="Arial" w:eastAsia="Arial" w:hAnsi="Arial"/>
                <w:sz w:val="14"/>
                <w:szCs w:val="14"/>
                <w:b w:val="1"/>
                <w:bCs w:val="1"/>
                <w:color w:val="auto"/>
              </w:rPr>
              <w:t>of Incorporation)</w:t>
            </w:r>
          </w:p>
        </w:tc>
        <w:tc>
          <w:tcPr>
            <w:tcW w:w="2080" w:type="dxa"/>
            <w:vAlign w:val="bottom"/>
          </w:tcPr>
          <w:p>
            <w:pPr>
              <w:ind w:left="300"/>
              <w:spacing w:after="0"/>
              <w:rPr>
                <w:sz w:val="20"/>
                <w:szCs w:val="20"/>
                <w:color w:val="auto"/>
              </w:rPr>
            </w:pPr>
            <w:r>
              <w:rPr>
                <w:rFonts w:ascii="Arial" w:cs="Arial" w:eastAsia="Arial" w:hAnsi="Arial"/>
                <w:sz w:val="14"/>
                <w:szCs w:val="14"/>
                <w:b w:val="1"/>
                <w:bCs w:val="1"/>
                <w:color w:val="auto"/>
              </w:rPr>
              <w:t>File Number)</w:t>
            </w:r>
          </w:p>
        </w:tc>
        <w:tc>
          <w:tcPr>
            <w:tcW w:w="2900" w:type="dxa"/>
            <w:vAlign w:val="bottom"/>
          </w:tcPr>
          <w:p>
            <w:pPr>
              <w:jc w:val="center"/>
              <w:ind w:left="1599"/>
              <w:spacing w:after="0"/>
              <w:rPr>
                <w:sz w:val="20"/>
                <w:szCs w:val="20"/>
                <w:color w:val="auto"/>
              </w:rPr>
            </w:pPr>
            <w:r>
              <w:rPr>
                <w:rFonts w:ascii="Arial" w:cs="Arial" w:eastAsia="Arial" w:hAnsi="Arial"/>
                <w:sz w:val="14"/>
                <w:szCs w:val="14"/>
                <w:b w:val="1"/>
                <w:bCs w:val="1"/>
                <w:color w:val="auto"/>
              </w:rPr>
              <w:t>Identification No.)</w:t>
            </w:r>
          </w:p>
        </w:tc>
      </w:tr>
      <w:tr>
        <w:trPr>
          <w:trHeight w:val="458"/>
        </w:trPr>
        <w:tc>
          <w:tcPr>
            <w:tcW w:w="3960" w:type="dxa"/>
            <w:vAlign w:val="bottom"/>
          </w:tcPr>
          <w:p>
            <w:pPr>
              <w:spacing w:after="0"/>
              <w:rPr>
                <w:sz w:val="20"/>
                <w:szCs w:val="20"/>
                <w:color w:val="auto"/>
              </w:rPr>
            </w:pPr>
            <w:r>
              <w:rPr>
                <w:rFonts w:ascii="Arial" w:cs="Arial" w:eastAsia="Arial" w:hAnsi="Arial"/>
                <w:sz w:val="18"/>
                <w:szCs w:val="18"/>
                <w:b w:val="1"/>
                <w:bCs w:val="1"/>
                <w:color w:val="auto"/>
              </w:rPr>
              <w:t>One Microsoft Way, Redmond, Washington</w:t>
            </w:r>
          </w:p>
        </w:tc>
        <w:tc>
          <w:tcPr>
            <w:tcW w:w="2080" w:type="dxa"/>
            <w:vAlign w:val="bottom"/>
          </w:tcPr>
          <w:p>
            <w:pPr>
              <w:spacing w:after="0"/>
              <w:rPr>
                <w:sz w:val="24"/>
                <w:szCs w:val="24"/>
                <w:color w:val="auto"/>
              </w:rPr>
            </w:pPr>
          </w:p>
        </w:tc>
        <w:tc>
          <w:tcPr>
            <w:tcW w:w="2900" w:type="dxa"/>
            <w:vAlign w:val="bottom"/>
          </w:tcPr>
          <w:p>
            <w:pPr>
              <w:jc w:val="right"/>
              <w:ind w:right="979"/>
              <w:spacing w:after="0"/>
              <w:rPr>
                <w:sz w:val="20"/>
                <w:szCs w:val="20"/>
                <w:color w:val="auto"/>
              </w:rPr>
            </w:pPr>
            <w:r>
              <w:rPr>
                <w:rFonts w:ascii="Arial" w:cs="Arial" w:eastAsia="Arial" w:hAnsi="Arial"/>
                <w:sz w:val="18"/>
                <w:szCs w:val="18"/>
                <w:b w:val="1"/>
                <w:bCs w:val="1"/>
                <w:color w:val="auto"/>
              </w:rPr>
              <w:t>98052-6399</w:t>
            </w:r>
          </w:p>
        </w:tc>
      </w:tr>
    </w:tbl>
    <w:p>
      <w:pPr>
        <w:spacing w:after="0" w:line="18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(425) 882-8080</w:t>
      </w:r>
    </w:p>
    <w:p>
      <w:pPr>
        <w:spacing w:after="0" w:line="23"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www.microsoft.com/investor</w:t>
      </w:r>
    </w:p>
    <w:p>
      <w:pPr>
        <w:spacing w:after="0" w:line="211" w:lineRule="exact"/>
        <w:rPr>
          <w:sz w:val="24"/>
          <w:szCs w:val="24"/>
          <w:color w:val="auto"/>
        </w:rPr>
      </w:pPr>
    </w:p>
    <w:p>
      <w:pPr>
        <w:ind w:left="4" w:right="12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4" w:type="dxa"/>
        <w:tblCellMar>
          <w:top w:w="0" w:type="dxa"/>
          <w:left w:w="0" w:type="dxa"/>
          <w:bottom w:w="0" w:type="dxa"/>
          <w:right w:w="0" w:type="dxa"/>
        </w:tblCellMar>
      </w:tblPr>
      <w:tr>
        <w:trPr>
          <w:trHeight w:val="171"/>
        </w:trPr>
        <w:tc>
          <w:tcPr>
            <w:tcW w:w="6600" w:type="dxa"/>
            <w:vAlign w:val="bottom"/>
            <w:gridSpan w:val="2"/>
          </w:tcPr>
          <w:p>
            <w:pPr>
              <w:ind w:left="2660"/>
              <w:spacing w:after="0"/>
              <w:rPr>
                <w:sz w:val="20"/>
                <w:szCs w:val="20"/>
                <w:color w:val="auto"/>
              </w:rPr>
            </w:pPr>
            <w:r>
              <w:rPr>
                <w:rFonts w:ascii="Arial" w:cs="Arial" w:eastAsia="Arial" w:hAnsi="Arial"/>
                <w:sz w:val="14"/>
                <w:szCs w:val="14"/>
                <w:color w:val="auto"/>
              </w:rPr>
              <w:t>Title of each class</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rPr>
              <w:t>Trading Symbol</w:t>
            </w:r>
          </w:p>
        </w:tc>
        <w:tc>
          <w:tcPr>
            <w:tcW w:w="2880" w:type="dxa"/>
            <w:vAlign w:val="bottom"/>
          </w:tcPr>
          <w:p>
            <w:pPr>
              <w:jc w:val="center"/>
              <w:spacing w:after="0"/>
              <w:rPr>
                <w:sz w:val="20"/>
                <w:szCs w:val="20"/>
                <w:color w:val="auto"/>
              </w:rPr>
            </w:pPr>
            <w:r>
              <w:rPr>
                <w:rFonts w:ascii="Arial" w:cs="Arial" w:eastAsia="Arial" w:hAnsi="Arial"/>
                <w:sz w:val="14"/>
                <w:szCs w:val="14"/>
                <w:color w:val="auto"/>
              </w:rPr>
              <w:t>Name of exchange on which registered</w:t>
            </w:r>
          </w:p>
        </w:tc>
      </w:tr>
      <w:tr>
        <w:trPr>
          <w:trHeight w:val="173"/>
        </w:trPr>
        <w:tc>
          <w:tcPr>
            <w:tcW w:w="648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b w:val="1"/>
                <w:bCs w:val="1"/>
                <w:color w:val="auto"/>
              </w:rPr>
              <w:t>COMMON STOCK, $0.00000625 par value per share</w:t>
            </w:r>
          </w:p>
        </w:tc>
        <w:tc>
          <w:tcPr>
            <w:tcW w:w="120" w:type="dxa"/>
            <w:vAlign w:val="bottom"/>
          </w:tcPr>
          <w:p>
            <w:pPr>
              <w:spacing w:after="0"/>
              <w:rPr>
                <w:sz w:val="15"/>
                <w:szCs w:val="15"/>
                <w:color w:val="auto"/>
              </w:rPr>
            </w:pPr>
          </w:p>
        </w:tc>
        <w:tc>
          <w:tcPr>
            <w:tcW w:w="142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rPr>
              <w:t>MSFT</w:t>
            </w:r>
          </w:p>
        </w:tc>
        <w:tc>
          <w:tcPr>
            <w:tcW w:w="120" w:type="dxa"/>
            <w:vAlign w:val="bottom"/>
          </w:tcPr>
          <w:p>
            <w:pPr>
              <w:spacing w:after="0"/>
              <w:rPr>
                <w:sz w:val="15"/>
                <w:szCs w:val="15"/>
                <w:color w:val="auto"/>
              </w:rPr>
            </w:pPr>
          </w:p>
        </w:tc>
        <w:tc>
          <w:tcPr>
            <w:tcW w:w="28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NASDAQ</w:t>
            </w:r>
          </w:p>
        </w:tc>
      </w:tr>
      <w:tr>
        <w:trPr>
          <w:trHeight w:val="203"/>
        </w:trPr>
        <w:tc>
          <w:tcPr>
            <w:tcW w:w="66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3.125% Notes due 2028</w:t>
            </w:r>
          </w:p>
        </w:tc>
        <w:tc>
          <w:tcPr>
            <w:tcW w:w="15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rPr>
              <w:t>MSFT</w:t>
            </w:r>
          </w:p>
        </w:tc>
        <w:tc>
          <w:tcPr>
            <w:tcW w:w="2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NASDAQ</w:t>
            </w:r>
          </w:p>
        </w:tc>
      </w:tr>
      <w:tr>
        <w:trPr>
          <w:trHeight w:val="239"/>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2.625% Notes due 2033</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MSFT</w:t>
            </w: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9"/>
              </w:rPr>
              <w:t>NASDAQ</w:t>
            </w:r>
          </w:p>
        </w:tc>
      </w:tr>
    </w:tbl>
    <w:p>
      <w:pPr>
        <w:spacing w:after="0" w:line="202" w:lineRule="exact"/>
        <w:rPr>
          <w:sz w:val="24"/>
          <w:szCs w:val="24"/>
          <w:color w:val="auto"/>
        </w:rPr>
      </w:pPr>
    </w:p>
    <w:p>
      <w:pPr>
        <w:jc w:val="both"/>
        <w:ind w:left="4" w:right="180"/>
        <w:spacing w:after="0" w:line="246"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 Emerging growth company</w:t>
      </w:r>
    </w:p>
    <w:p>
      <w:pPr>
        <w:ind w:left="4"/>
        <w:spacing w:after="0" w:line="181" w:lineRule="exact"/>
        <w:rPr>
          <w:sz w:val="20"/>
          <w:szCs w:val="20"/>
          <w:color w:val="auto"/>
        </w:rPr>
      </w:pPr>
      <w:r>
        <w:rPr>
          <w:rFonts w:ascii="MS PGothic" w:cs="MS PGothic" w:eastAsia="MS PGothic" w:hAnsi="MS PGothic"/>
          <w:sz w:val="18"/>
          <w:szCs w:val="18"/>
          <w:color w:val="auto"/>
        </w:rPr>
        <w:t>☐</w:t>
      </w:r>
    </w:p>
    <w:p>
      <w:pPr>
        <w:spacing w:after="0" w:line="256" w:lineRule="exact"/>
        <w:rPr>
          <w:sz w:val="24"/>
          <w:szCs w:val="24"/>
          <w:color w:val="auto"/>
        </w:rPr>
      </w:pPr>
    </w:p>
    <w:p>
      <w:pPr>
        <w:ind w:left="4" w:right="86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06"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 Submission of Matters to a Vote of Security Holders</w:t>
      </w:r>
    </w:p>
    <w:p>
      <w:pPr>
        <w:spacing w:after="0" w:line="12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On November 30, 2021, Microsoft Corporation (the “Company”) held its 2021 Annual Shareholders Meeting (the “Annual Meeting”). There were 7,507,897,348 shares of common stock entitled to be voted at the Annual Meeting, of which 6,409,615,083 were voted in person or by proxy. The results for each item submitted for a vote of shareholders are as follows. The shareholders:</w:t>
      </w:r>
    </w:p>
    <w:p>
      <w:pPr>
        <w:spacing w:after="0" w:line="95" w:lineRule="exact"/>
        <w:rPr>
          <w:sz w:val="20"/>
          <w:szCs w:val="20"/>
          <w:color w:val="auto"/>
        </w:rPr>
      </w:pPr>
    </w:p>
    <w:p>
      <w:pPr>
        <w:ind w:left="380" w:hanging="27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Voted to elect each of the twelve (12) nominees for director.</w:t>
      </w:r>
    </w:p>
    <w:p>
      <w:pPr>
        <w:spacing w:after="0" w:line="103" w:lineRule="exact"/>
        <w:rPr>
          <w:rFonts w:ascii="Arial" w:cs="Arial" w:eastAsia="Arial" w:hAnsi="Arial"/>
          <w:sz w:val="18"/>
          <w:szCs w:val="18"/>
          <w:color w:val="auto"/>
        </w:rPr>
      </w:pPr>
    </w:p>
    <w:p>
      <w:pPr>
        <w:ind w:left="380" w:hanging="27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Approved, on an advisory basis, the compensation of the Company’s named executive officers.</w:t>
      </w:r>
    </w:p>
    <w:p>
      <w:pPr>
        <w:spacing w:after="0" w:line="103" w:lineRule="exact"/>
        <w:rPr>
          <w:rFonts w:ascii="Arial" w:cs="Arial" w:eastAsia="Arial" w:hAnsi="Arial"/>
          <w:sz w:val="18"/>
          <w:szCs w:val="18"/>
          <w:color w:val="auto"/>
        </w:rPr>
      </w:pPr>
    </w:p>
    <w:p>
      <w:pPr>
        <w:ind w:left="380" w:hanging="27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Approved the Microsoft Employee Stock Purchase Plan</w:t>
      </w:r>
    </w:p>
    <w:p>
      <w:pPr>
        <w:spacing w:after="0" w:line="103" w:lineRule="exact"/>
        <w:rPr>
          <w:rFonts w:ascii="Arial" w:cs="Arial" w:eastAsia="Arial" w:hAnsi="Arial"/>
          <w:sz w:val="18"/>
          <w:szCs w:val="18"/>
          <w:color w:val="auto"/>
        </w:rPr>
      </w:pPr>
    </w:p>
    <w:p>
      <w:pPr>
        <w:ind w:left="100" w:right="280" w:firstLine="6"/>
        <w:spacing w:after="0" w:line="246" w:lineRule="auto"/>
        <w:tabs>
          <w:tab w:leader="none" w:pos="370" w:val="left"/>
        </w:tabs>
        <w:numPr>
          <w:ilvl w:val="0"/>
          <w:numId w:val="2"/>
        </w:numPr>
        <w:rPr>
          <w:rFonts w:ascii="Arial" w:cs="Arial" w:eastAsia="Arial" w:hAnsi="Arial"/>
          <w:sz w:val="18"/>
          <w:szCs w:val="18"/>
          <w:color w:val="auto"/>
        </w:rPr>
      </w:pPr>
      <w:r>
        <w:rPr>
          <w:rFonts w:ascii="Arial" w:cs="Arial" w:eastAsia="Arial" w:hAnsi="Arial"/>
          <w:sz w:val="18"/>
          <w:szCs w:val="18"/>
          <w:color w:val="auto"/>
        </w:rPr>
        <w:t>Voted to ratify the appointment of Deloitte &amp; Touche LLP as the Company’s independent registered public accounting firm for fiscal year 2022.</w:t>
      </w:r>
    </w:p>
    <w:p>
      <w:pPr>
        <w:spacing w:after="0" w:line="88" w:lineRule="exact"/>
        <w:rPr>
          <w:rFonts w:ascii="Arial" w:cs="Arial" w:eastAsia="Arial" w:hAnsi="Arial"/>
          <w:sz w:val="18"/>
          <w:szCs w:val="18"/>
          <w:color w:val="auto"/>
        </w:rPr>
      </w:pPr>
    </w:p>
    <w:p>
      <w:pPr>
        <w:ind w:left="380" w:hanging="27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Rejected a shareholder proposal concerning a report on median pay gaps across race and gender.</w:t>
      </w:r>
    </w:p>
    <w:p>
      <w:pPr>
        <w:spacing w:after="0" w:line="103" w:lineRule="exact"/>
        <w:rPr>
          <w:rFonts w:ascii="Arial" w:cs="Arial" w:eastAsia="Arial" w:hAnsi="Arial"/>
          <w:sz w:val="18"/>
          <w:szCs w:val="18"/>
          <w:color w:val="auto"/>
        </w:rPr>
      </w:pPr>
    </w:p>
    <w:p>
      <w:pPr>
        <w:ind w:left="380" w:hanging="27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Approved a shareholder proposal concerning a report on the effectiveness of workplace sexual harassment policies.</w:t>
      </w:r>
    </w:p>
    <w:p>
      <w:pPr>
        <w:spacing w:after="0" w:line="103" w:lineRule="exact"/>
        <w:rPr>
          <w:rFonts w:ascii="Arial" w:cs="Arial" w:eastAsia="Arial" w:hAnsi="Arial"/>
          <w:sz w:val="18"/>
          <w:szCs w:val="18"/>
          <w:color w:val="auto"/>
        </w:rPr>
      </w:pPr>
    </w:p>
    <w:p>
      <w:pPr>
        <w:ind w:left="380" w:hanging="27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Rejected a shareholder proposal to prohibit sales of facial recognition technology to all government entities.</w:t>
      </w:r>
    </w:p>
    <w:p>
      <w:pPr>
        <w:spacing w:after="0" w:line="103" w:lineRule="exact"/>
        <w:rPr>
          <w:rFonts w:ascii="Arial" w:cs="Arial" w:eastAsia="Arial" w:hAnsi="Arial"/>
          <w:sz w:val="18"/>
          <w:szCs w:val="18"/>
          <w:color w:val="auto"/>
        </w:rPr>
      </w:pPr>
    </w:p>
    <w:p>
      <w:pPr>
        <w:ind w:left="380" w:hanging="27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Rejected a shareholder proposal concerning a report on the implementation of the Fair Chance Business Pledge.</w:t>
      </w:r>
    </w:p>
    <w:p>
      <w:pPr>
        <w:spacing w:after="0" w:line="103" w:lineRule="exact"/>
        <w:rPr>
          <w:rFonts w:ascii="Arial" w:cs="Arial" w:eastAsia="Arial" w:hAnsi="Arial"/>
          <w:sz w:val="18"/>
          <w:szCs w:val="18"/>
          <w:color w:val="auto"/>
        </w:rPr>
      </w:pPr>
    </w:p>
    <w:p>
      <w:pPr>
        <w:ind w:left="380" w:hanging="27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Rejected a shareholder proposal concerning a report on how lobbying activities align with Company policies.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inspector of election certified the following vote tabulations: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0" w:type="dxa"/>
            <w:vAlign w:val="bottom"/>
          </w:tcPr>
          <w:p>
            <w:pPr>
              <w:jc w:val="center"/>
              <w:ind w:right="88"/>
              <w:spacing w:after="0"/>
              <w:rPr>
                <w:sz w:val="20"/>
                <w:szCs w:val="20"/>
                <w:color w:val="auto"/>
              </w:rPr>
            </w:pPr>
            <w:r>
              <w:rPr>
                <w:rFonts w:ascii="Arial" w:cs="Arial" w:eastAsia="Arial" w:hAnsi="Arial"/>
                <w:sz w:val="14"/>
                <w:szCs w:val="14"/>
                <w:b w:val="1"/>
                <w:bCs w:val="1"/>
                <w:color w:val="auto"/>
                <w:w w:val="96"/>
              </w:rPr>
              <w:t>%</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3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0" w:type="dxa"/>
            <w:vAlign w:val="bottom"/>
          </w:tcPr>
          <w:p>
            <w:pPr>
              <w:jc w:val="center"/>
              <w:ind w:right="108"/>
              <w:spacing w:after="0"/>
              <w:rPr>
                <w:sz w:val="20"/>
                <w:szCs w:val="20"/>
                <w:color w:val="auto"/>
              </w:rPr>
            </w:pPr>
            <w:r>
              <w:rPr>
                <w:rFonts w:ascii="Arial" w:cs="Arial" w:eastAsia="Arial" w:hAnsi="Arial"/>
                <w:sz w:val="14"/>
                <w:szCs w:val="14"/>
                <w:b w:val="1"/>
                <w:bCs w:val="1"/>
                <w:color w:val="auto"/>
                <w:w w:val="99"/>
              </w:rPr>
              <w:t>Votes</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b w:val="1"/>
                <w:bCs w:val="1"/>
                <w:color w:val="auto"/>
              </w:rPr>
              <w:t>Broker</w:t>
            </w:r>
          </w:p>
        </w:tc>
      </w:tr>
      <w:tr>
        <w:trPr>
          <w:trHeight w:val="204"/>
        </w:trPr>
        <w:tc>
          <w:tcPr>
            <w:tcW w:w="3000" w:type="dxa"/>
            <w:vAlign w:val="bottom"/>
          </w:tcPr>
          <w:p>
            <w:pPr>
              <w:spacing w:after="0"/>
              <w:rPr>
                <w:sz w:val="20"/>
                <w:szCs w:val="20"/>
                <w:color w:val="auto"/>
              </w:rPr>
            </w:pPr>
            <w:r>
              <w:rPr>
                <w:rFonts w:ascii="Arial" w:cs="Arial" w:eastAsia="Arial" w:hAnsi="Arial"/>
                <w:sz w:val="14"/>
                <w:szCs w:val="14"/>
                <w:b w:val="1"/>
                <w:bCs w:val="1"/>
                <w:color w:val="auto"/>
              </w:rPr>
              <w:t>Director</w:t>
            </w:r>
          </w:p>
        </w:tc>
        <w:tc>
          <w:tcPr>
            <w:tcW w:w="2740" w:type="dxa"/>
            <w:vAlign w:val="bottom"/>
          </w:tcPr>
          <w:p>
            <w:pPr>
              <w:jc w:val="right"/>
              <w:ind w:right="68"/>
              <w:spacing w:after="0"/>
              <w:rPr>
                <w:sz w:val="20"/>
                <w:szCs w:val="20"/>
                <w:color w:val="auto"/>
              </w:rPr>
            </w:pPr>
            <w:r>
              <w:rPr>
                <w:rFonts w:ascii="Arial" w:cs="Arial" w:eastAsia="Arial" w:hAnsi="Arial"/>
                <w:sz w:val="14"/>
                <w:szCs w:val="14"/>
                <w:b w:val="1"/>
                <w:bCs w:val="1"/>
                <w:color w:val="auto"/>
              </w:rPr>
              <w:t>Vote Results</w:t>
            </w:r>
          </w:p>
        </w:tc>
        <w:tc>
          <w:tcPr>
            <w:tcW w:w="800" w:type="dxa"/>
            <w:vAlign w:val="bottom"/>
          </w:tcPr>
          <w:p>
            <w:pPr>
              <w:jc w:val="center"/>
              <w:ind w:right="88"/>
              <w:spacing w:after="0"/>
              <w:rPr>
                <w:sz w:val="20"/>
                <w:szCs w:val="20"/>
                <w:color w:val="auto"/>
              </w:rPr>
            </w:pPr>
            <w:r>
              <w:rPr>
                <w:rFonts w:ascii="Arial" w:cs="Arial" w:eastAsia="Arial" w:hAnsi="Arial"/>
                <w:sz w:val="14"/>
                <w:szCs w:val="14"/>
                <w:b w:val="1"/>
                <w:bCs w:val="1"/>
                <w:color w:val="auto"/>
              </w:rPr>
              <w:t>For</w:t>
            </w:r>
          </w:p>
        </w:tc>
        <w:tc>
          <w:tcPr>
            <w:tcW w:w="1220" w:type="dxa"/>
            <w:vAlign w:val="bottom"/>
          </w:tcPr>
          <w:p>
            <w:pPr>
              <w:jc w:val="right"/>
              <w:ind w:right="448"/>
              <w:spacing w:after="0"/>
              <w:rPr>
                <w:sz w:val="20"/>
                <w:szCs w:val="20"/>
                <w:color w:val="auto"/>
              </w:rPr>
            </w:pPr>
            <w:r>
              <w:rPr>
                <w:rFonts w:ascii="Arial" w:cs="Arial" w:eastAsia="Arial" w:hAnsi="Arial"/>
                <w:sz w:val="14"/>
                <w:szCs w:val="14"/>
                <w:b w:val="1"/>
                <w:bCs w:val="1"/>
                <w:color w:val="auto"/>
              </w:rPr>
              <w:t>For</w:t>
            </w:r>
          </w:p>
        </w:tc>
        <w:tc>
          <w:tcPr>
            <w:tcW w:w="1120" w:type="dxa"/>
            <w:vAlign w:val="bottom"/>
          </w:tcPr>
          <w:p>
            <w:pPr>
              <w:jc w:val="right"/>
              <w:ind w:right="248"/>
              <w:spacing w:after="0"/>
              <w:rPr>
                <w:sz w:val="20"/>
                <w:szCs w:val="20"/>
                <w:color w:val="auto"/>
              </w:rPr>
            </w:pPr>
            <w:r>
              <w:rPr>
                <w:rFonts w:ascii="Arial" w:cs="Arial" w:eastAsia="Arial" w:hAnsi="Arial"/>
                <w:sz w:val="14"/>
                <w:szCs w:val="14"/>
                <w:b w:val="1"/>
                <w:bCs w:val="1"/>
                <w:color w:val="auto"/>
              </w:rPr>
              <w:t>Against</w:t>
            </w: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auto"/>
              </w:rPr>
              <w:t>Abstain</w:t>
            </w: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Non-Votes</w:t>
            </w:r>
          </w:p>
        </w:tc>
      </w:tr>
      <w:tr>
        <w:trPr>
          <w:trHeight w:val="39"/>
        </w:trPr>
        <w:tc>
          <w:tcPr>
            <w:tcW w:w="300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15"/>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Reid G. Hoffman</w:t>
            </w:r>
          </w:p>
        </w:tc>
        <w:tc>
          <w:tcPr>
            <w:tcW w:w="27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Re-elected</w:t>
            </w:r>
          </w:p>
        </w:tc>
        <w:tc>
          <w:tcPr>
            <w:tcW w:w="8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99.41%</w:t>
            </w: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5,168,833,028</w:t>
            </w:r>
          </w:p>
        </w:tc>
        <w:tc>
          <w:tcPr>
            <w:tcW w:w="11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30,179,393</w:t>
            </w:r>
          </w:p>
        </w:tc>
        <w:tc>
          <w:tcPr>
            <w:tcW w:w="10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6,874,892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1,203,727,770</w:t>
            </w:r>
          </w:p>
        </w:tc>
      </w:tr>
      <w:tr>
        <w:trPr>
          <w:trHeight w:val="170"/>
        </w:trPr>
        <w:tc>
          <w:tcPr>
            <w:tcW w:w="30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Hugh F. Johnston</w:t>
            </w:r>
          </w:p>
        </w:tc>
        <w:tc>
          <w:tcPr>
            <w:tcW w:w="27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Re-elected</w:t>
            </w:r>
          </w:p>
        </w:tc>
        <w:tc>
          <w:tcPr>
            <w:tcW w:w="8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97.63%</w:t>
            </w:r>
          </w:p>
        </w:tc>
        <w:tc>
          <w:tcPr>
            <w:tcW w:w="1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5,076,209,921</w:t>
            </w:r>
          </w:p>
        </w:tc>
        <w:tc>
          <w:tcPr>
            <w:tcW w:w="11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122,729,014</w:t>
            </w:r>
          </w:p>
        </w:tc>
        <w:tc>
          <w:tcPr>
            <w:tcW w:w="10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6,948,378</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1,203,727,770</w:t>
            </w:r>
          </w:p>
        </w:tc>
      </w:tr>
      <w:tr>
        <w:trPr>
          <w:trHeight w:val="39"/>
        </w:trPr>
        <w:tc>
          <w:tcPr>
            <w:tcW w:w="300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15"/>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Teri L. List</w:t>
            </w:r>
          </w:p>
        </w:tc>
        <w:tc>
          <w:tcPr>
            <w:tcW w:w="27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Re-elected</w:t>
            </w:r>
          </w:p>
        </w:tc>
        <w:tc>
          <w:tcPr>
            <w:tcW w:w="8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98.89%</w:t>
            </w: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5,141,640,172</w:t>
            </w:r>
          </w:p>
        </w:tc>
        <w:tc>
          <w:tcPr>
            <w:tcW w:w="11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57,559,318</w:t>
            </w:r>
          </w:p>
        </w:tc>
        <w:tc>
          <w:tcPr>
            <w:tcW w:w="10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6,687,823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1,203,727,770</w:t>
            </w:r>
          </w:p>
        </w:tc>
      </w:tr>
      <w:tr>
        <w:trPr>
          <w:trHeight w:val="170"/>
        </w:trPr>
        <w:tc>
          <w:tcPr>
            <w:tcW w:w="30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Satya Nadella</w:t>
            </w:r>
          </w:p>
        </w:tc>
        <w:tc>
          <w:tcPr>
            <w:tcW w:w="27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Re-elected</w:t>
            </w:r>
          </w:p>
        </w:tc>
        <w:tc>
          <w:tcPr>
            <w:tcW w:w="8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94.72%</w:t>
            </w:r>
          </w:p>
        </w:tc>
        <w:tc>
          <w:tcPr>
            <w:tcW w:w="1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4,904,391,102</w:t>
            </w:r>
          </w:p>
        </w:tc>
        <w:tc>
          <w:tcPr>
            <w:tcW w:w="11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273,247,471</w:t>
            </w:r>
          </w:p>
        </w:tc>
        <w:tc>
          <w:tcPr>
            <w:tcW w:w="10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28,248,740</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1,203,727,770</w:t>
            </w:r>
          </w:p>
        </w:tc>
      </w:tr>
      <w:tr>
        <w:trPr>
          <w:trHeight w:val="39"/>
        </w:trPr>
        <w:tc>
          <w:tcPr>
            <w:tcW w:w="300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14"/>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Sandra E. Peterson</w:t>
            </w:r>
          </w:p>
        </w:tc>
        <w:tc>
          <w:tcPr>
            <w:tcW w:w="27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Re-elected</w:t>
            </w:r>
          </w:p>
        </w:tc>
        <w:tc>
          <w:tcPr>
            <w:tcW w:w="8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98.89%</w:t>
            </w: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5,141,414,641</w:t>
            </w:r>
          </w:p>
        </w:tc>
        <w:tc>
          <w:tcPr>
            <w:tcW w:w="11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57,671,072</w:t>
            </w:r>
          </w:p>
        </w:tc>
        <w:tc>
          <w:tcPr>
            <w:tcW w:w="10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6,801,600</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1,203,727,770</w:t>
            </w:r>
          </w:p>
        </w:tc>
      </w:tr>
      <w:tr>
        <w:trPr>
          <w:trHeight w:val="171"/>
        </w:trPr>
        <w:tc>
          <w:tcPr>
            <w:tcW w:w="30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Penny S. Pritzker</w:t>
            </w:r>
          </w:p>
        </w:tc>
        <w:tc>
          <w:tcPr>
            <w:tcW w:w="27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Re-elected</w:t>
            </w:r>
          </w:p>
        </w:tc>
        <w:tc>
          <w:tcPr>
            <w:tcW w:w="8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99.68%</w:t>
            </w:r>
          </w:p>
        </w:tc>
        <w:tc>
          <w:tcPr>
            <w:tcW w:w="1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5,181,299,759</w:t>
            </w:r>
          </w:p>
        </w:tc>
        <w:tc>
          <w:tcPr>
            <w:tcW w:w="11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16,483,587</w:t>
            </w:r>
          </w:p>
        </w:tc>
        <w:tc>
          <w:tcPr>
            <w:tcW w:w="10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8,103,967</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1,203,727,770</w:t>
            </w:r>
          </w:p>
        </w:tc>
      </w:tr>
      <w:tr>
        <w:trPr>
          <w:trHeight w:val="39"/>
        </w:trPr>
        <w:tc>
          <w:tcPr>
            <w:tcW w:w="300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15"/>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Carlos A. Rodriguez</w:t>
            </w:r>
          </w:p>
        </w:tc>
        <w:tc>
          <w:tcPr>
            <w:tcW w:w="27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Elected</w:t>
            </w:r>
          </w:p>
        </w:tc>
        <w:tc>
          <w:tcPr>
            <w:tcW w:w="8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99.78%</w:t>
            </w: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5,187,710,712</w:t>
            </w:r>
          </w:p>
        </w:tc>
        <w:tc>
          <w:tcPr>
            <w:tcW w:w="11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10,971,864</w:t>
            </w:r>
          </w:p>
        </w:tc>
        <w:tc>
          <w:tcPr>
            <w:tcW w:w="10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7,204,737</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1,203,727,770</w:t>
            </w:r>
          </w:p>
        </w:tc>
      </w:tr>
      <w:tr>
        <w:trPr>
          <w:trHeight w:val="170"/>
        </w:trPr>
        <w:tc>
          <w:tcPr>
            <w:tcW w:w="30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Charles W. Scharf</w:t>
            </w:r>
          </w:p>
        </w:tc>
        <w:tc>
          <w:tcPr>
            <w:tcW w:w="27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Re-elected</w:t>
            </w:r>
          </w:p>
        </w:tc>
        <w:tc>
          <w:tcPr>
            <w:tcW w:w="8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99.10%</w:t>
            </w:r>
          </w:p>
        </w:tc>
        <w:tc>
          <w:tcPr>
            <w:tcW w:w="1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5,152,497,805</w:t>
            </w:r>
          </w:p>
        </w:tc>
        <w:tc>
          <w:tcPr>
            <w:tcW w:w="11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46,347,806</w:t>
            </w:r>
          </w:p>
        </w:tc>
        <w:tc>
          <w:tcPr>
            <w:tcW w:w="10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7,041,702</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1,203,727,770</w:t>
            </w:r>
          </w:p>
        </w:tc>
      </w:tr>
      <w:tr>
        <w:trPr>
          <w:trHeight w:val="39"/>
        </w:trPr>
        <w:tc>
          <w:tcPr>
            <w:tcW w:w="300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14"/>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John W. Stanton</w:t>
            </w:r>
          </w:p>
        </w:tc>
        <w:tc>
          <w:tcPr>
            <w:tcW w:w="27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Re-elected</w:t>
            </w:r>
          </w:p>
        </w:tc>
        <w:tc>
          <w:tcPr>
            <w:tcW w:w="8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99.75%</w:t>
            </w: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5,185,673,312</w:t>
            </w:r>
          </w:p>
        </w:tc>
        <w:tc>
          <w:tcPr>
            <w:tcW w:w="11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12,972,721</w:t>
            </w:r>
          </w:p>
        </w:tc>
        <w:tc>
          <w:tcPr>
            <w:tcW w:w="10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7,241,280</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1,203,727,770</w:t>
            </w:r>
          </w:p>
        </w:tc>
      </w:tr>
      <w:tr>
        <w:trPr>
          <w:trHeight w:val="171"/>
        </w:trPr>
        <w:tc>
          <w:tcPr>
            <w:tcW w:w="30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John W. Thompson</w:t>
            </w:r>
          </w:p>
        </w:tc>
        <w:tc>
          <w:tcPr>
            <w:tcW w:w="27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Re-elected</w:t>
            </w:r>
          </w:p>
        </w:tc>
        <w:tc>
          <w:tcPr>
            <w:tcW w:w="8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91.38%</w:t>
            </w:r>
          </w:p>
        </w:tc>
        <w:tc>
          <w:tcPr>
            <w:tcW w:w="1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4,751,200,195</w:t>
            </w:r>
          </w:p>
        </w:tc>
        <w:tc>
          <w:tcPr>
            <w:tcW w:w="11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448,003,714</w:t>
            </w:r>
          </w:p>
        </w:tc>
        <w:tc>
          <w:tcPr>
            <w:tcW w:w="10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6,683,404</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1,203,727,770</w:t>
            </w:r>
          </w:p>
        </w:tc>
      </w:tr>
      <w:tr>
        <w:trPr>
          <w:trHeight w:val="39"/>
        </w:trPr>
        <w:tc>
          <w:tcPr>
            <w:tcW w:w="300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15"/>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Emma N. Walmsley</w:t>
            </w:r>
          </w:p>
        </w:tc>
        <w:tc>
          <w:tcPr>
            <w:tcW w:w="27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Re-elected</w:t>
            </w:r>
          </w:p>
        </w:tc>
        <w:tc>
          <w:tcPr>
            <w:tcW w:w="8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99.42%</w:t>
            </w: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5,169,213,792</w:t>
            </w:r>
          </w:p>
        </w:tc>
        <w:tc>
          <w:tcPr>
            <w:tcW w:w="11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30,122,689</w:t>
            </w:r>
          </w:p>
        </w:tc>
        <w:tc>
          <w:tcPr>
            <w:tcW w:w="10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6,550,832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1,203,727,770</w:t>
            </w:r>
          </w:p>
        </w:tc>
      </w:tr>
      <w:tr>
        <w:trPr>
          <w:trHeight w:val="170"/>
        </w:trPr>
        <w:tc>
          <w:tcPr>
            <w:tcW w:w="30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Padmasree Warrior</w:t>
            </w:r>
          </w:p>
        </w:tc>
        <w:tc>
          <w:tcPr>
            <w:tcW w:w="27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Re-elected</w:t>
            </w:r>
          </w:p>
        </w:tc>
        <w:tc>
          <w:tcPr>
            <w:tcW w:w="8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99.48%</w:t>
            </w:r>
          </w:p>
        </w:tc>
        <w:tc>
          <w:tcPr>
            <w:tcW w:w="1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5,172,040,321</w:t>
            </w:r>
          </w:p>
        </w:tc>
        <w:tc>
          <w:tcPr>
            <w:tcW w:w="11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26,974,309</w:t>
            </w:r>
          </w:p>
        </w:tc>
        <w:tc>
          <w:tcPr>
            <w:tcW w:w="10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6,872,683</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1,203,727,770</w:t>
            </w:r>
          </w:p>
        </w:tc>
      </w:tr>
      <w:tr>
        <w:trPr>
          <w:trHeight w:val="39"/>
        </w:trPr>
        <w:tc>
          <w:tcPr>
            <w:tcW w:w="300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bl>
    <w:p>
      <w:pPr>
        <w:sectPr>
          <w:pgSz w:w="11900" w:h="16838" w:orient="portrait"/>
          <w:cols w:equalWidth="0" w:num="1">
            <w:col w:w="11020"/>
          </w:cols>
          <w:pgMar w:left="440" w:top="292" w:right="439" w:bottom="1440" w:gutter="0" w:footer="0" w:header="0"/>
        </w:sectPr>
      </w:pPr>
    </w:p>
    <w:bookmarkStart w:id="2" w:name="page3"/>
    <w:bookmarkEnd w:id="2"/>
    <w:p>
      <w:pPr>
        <w:ind w:left="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Advisory Vote to Approve Named Executive Officer Compensation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jc w:val="center"/>
              <w:ind w:right="28"/>
              <w:spacing w:after="0"/>
              <w:rPr>
                <w:sz w:val="20"/>
                <w:szCs w:val="20"/>
                <w:color w:val="auto"/>
              </w:rPr>
            </w:pPr>
            <w:r>
              <w:rPr>
                <w:rFonts w:ascii="Arial" w:cs="Arial" w:eastAsia="Arial" w:hAnsi="Arial"/>
                <w:sz w:val="14"/>
                <w:szCs w:val="14"/>
                <w:b w:val="1"/>
                <w:bCs w:val="1"/>
                <w:color w:val="auto"/>
              </w:rPr>
              <w:t>Broker</w:t>
            </w:r>
          </w:p>
        </w:tc>
      </w:tr>
      <w:tr>
        <w:trPr>
          <w:trHeight w:val="204"/>
        </w:trPr>
        <w:tc>
          <w:tcPr>
            <w:tcW w:w="2620" w:type="dxa"/>
            <w:vAlign w:val="bottom"/>
          </w:tcPr>
          <w:p>
            <w:pPr>
              <w:spacing w:after="0"/>
              <w:rPr>
                <w:sz w:val="20"/>
                <w:szCs w:val="20"/>
                <w:color w:val="auto"/>
              </w:rPr>
            </w:pPr>
            <w:r>
              <w:rPr>
                <w:rFonts w:ascii="Arial" w:cs="Arial" w:eastAsia="Arial" w:hAnsi="Arial"/>
                <w:sz w:val="14"/>
                <w:szCs w:val="14"/>
                <w:b w:val="1"/>
                <w:bCs w:val="1"/>
                <w:color w:val="auto"/>
              </w:rPr>
              <w:t>Vote result</w:t>
            </w:r>
          </w:p>
        </w:tc>
        <w:tc>
          <w:tcPr>
            <w:tcW w:w="2960" w:type="dxa"/>
            <w:vAlign w:val="bottom"/>
          </w:tcPr>
          <w:p>
            <w:pPr>
              <w:jc w:val="right"/>
              <w:ind w:right="188"/>
              <w:spacing w:after="0"/>
              <w:rPr>
                <w:sz w:val="20"/>
                <w:szCs w:val="20"/>
                <w:color w:val="auto"/>
              </w:rPr>
            </w:pPr>
            <w:r>
              <w:rPr>
                <w:rFonts w:ascii="Arial" w:cs="Arial" w:eastAsia="Arial" w:hAnsi="Arial"/>
                <w:sz w:val="14"/>
                <w:szCs w:val="14"/>
                <w:b w:val="1"/>
                <w:bCs w:val="1"/>
                <w:color w:val="auto"/>
              </w:rPr>
              <w:t>% Votes For</w:t>
            </w: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For</w:t>
            </w:r>
          </w:p>
        </w:tc>
        <w:tc>
          <w:tcPr>
            <w:tcW w:w="1340" w:type="dxa"/>
            <w:vAlign w:val="bottom"/>
          </w:tcPr>
          <w:p>
            <w:pPr>
              <w:jc w:val="right"/>
              <w:ind w:right="388"/>
              <w:spacing w:after="0"/>
              <w:rPr>
                <w:sz w:val="20"/>
                <w:szCs w:val="20"/>
                <w:color w:val="auto"/>
              </w:rPr>
            </w:pPr>
            <w:r>
              <w:rPr>
                <w:rFonts w:ascii="Arial" w:cs="Arial" w:eastAsia="Arial" w:hAnsi="Arial"/>
                <w:sz w:val="14"/>
                <w:szCs w:val="14"/>
                <w:b w:val="1"/>
                <w:bCs w:val="1"/>
                <w:color w:val="auto"/>
              </w:rPr>
              <w:t>Against</w:t>
            </w:r>
          </w:p>
        </w:tc>
        <w:tc>
          <w:tcPr>
            <w:tcW w:w="1300" w:type="dxa"/>
            <w:vAlign w:val="bottom"/>
          </w:tcPr>
          <w:p>
            <w:pPr>
              <w:jc w:val="right"/>
              <w:ind w:right="348"/>
              <w:spacing w:after="0"/>
              <w:rPr>
                <w:sz w:val="20"/>
                <w:szCs w:val="20"/>
                <w:color w:val="auto"/>
              </w:rPr>
            </w:pPr>
            <w:r>
              <w:rPr>
                <w:rFonts w:ascii="Arial" w:cs="Arial" w:eastAsia="Arial" w:hAnsi="Arial"/>
                <w:sz w:val="14"/>
                <w:szCs w:val="14"/>
                <w:b w:val="1"/>
                <w:bCs w:val="1"/>
                <w:color w:val="auto"/>
              </w:rPr>
              <w:t>Abstain</w:t>
            </w:r>
          </w:p>
        </w:tc>
        <w:tc>
          <w:tcPr>
            <w:tcW w:w="1520" w:type="dxa"/>
            <w:vAlign w:val="bottom"/>
          </w:tcPr>
          <w:p>
            <w:pPr>
              <w:jc w:val="center"/>
              <w:ind w:right="28"/>
              <w:spacing w:after="0"/>
              <w:rPr>
                <w:sz w:val="20"/>
                <w:szCs w:val="20"/>
                <w:color w:val="auto"/>
              </w:rPr>
            </w:pPr>
            <w:r>
              <w:rPr>
                <w:rFonts w:ascii="Arial" w:cs="Arial" w:eastAsia="Arial" w:hAnsi="Arial"/>
                <w:sz w:val="14"/>
                <w:szCs w:val="14"/>
                <w:b w:val="1"/>
                <w:bCs w:val="1"/>
                <w:color w:val="auto"/>
                <w:w w:val="99"/>
              </w:rPr>
              <w:t>Non-Votes</w:t>
            </w:r>
          </w:p>
        </w:tc>
      </w:tr>
      <w:tr>
        <w:trPr>
          <w:trHeight w:val="39"/>
        </w:trPr>
        <w:tc>
          <w:tcPr>
            <w:tcW w:w="262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90"/>
        </w:trPr>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Approved</w:t>
            </w:r>
          </w:p>
        </w:tc>
        <w:tc>
          <w:tcPr>
            <w:tcW w:w="2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95.45%</w:t>
            </w:r>
          </w:p>
        </w:tc>
        <w:tc>
          <w:tcPr>
            <w:tcW w:w="128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4,942,225,490</w:t>
            </w:r>
          </w:p>
        </w:tc>
        <w:tc>
          <w:tcPr>
            <w:tcW w:w="134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235,539,076</w:t>
            </w:r>
          </w:p>
        </w:tc>
        <w:tc>
          <w:tcPr>
            <w:tcW w:w="13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28,122,747</w:t>
            </w:r>
          </w:p>
        </w:tc>
        <w:tc>
          <w:tcPr>
            <w:tcW w:w="15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1,203,727,770</w:t>
            </w:r>
          </w:p>
        </w:tc>
      </w:tr>
      <w:tr>
        <w:trPr>
          <w:trHeight w:val="20"/>
        </w:trPr>
        <w:tc>
          <w:tcPr>
            <w:tcW w:w="262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Approval of Employee Stock Purchase Plan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jc w:val="center"/>
              <w:ind w:right="28"/>
              <w:spacing w:after="0"/>
              <w:rPr>
                <w:sz w:val="20"/>
                <w:szCs w:val="20"/>
                <w:color w:val="auto"/>
              </w:rPr>
            </w:pPr>
            <w:r>
              <w:rPr>
                <w:rFonts w:ascii="Arial" w:cs="Arial" w:eastAsia="Arial" w:hAnsi="Arial"/>
                <w:sz w:val="14"/>
                <w:szCs w:val="14"/>
                <w:b w:val="1"/>
                <w:bCs w:val="1"/>
                <w:color w:val="auto"/>
              </w:rPr>
              <w:t>Broker</w:t>
            </w:r>
          </w:p>
        </w:tc>
      </w:tr>
      <w:tr>
        <w:trPr>
          <w:trHeight w:val="204"/>
        </w:trPr>
        <w:tc>
          <w:tcPr>
            <w:tcW w:w="2660" w:type="dxa"/>
            <w:vAlign w:val="bottom"/>
          </w:tcPr>
          <w:p>
            <w:pPr>
              <w:spacing w:after="0"/>
              <w:rPr>
                <w:sz w:val="20"/>
                <w:szCs w:val="20"/>
                <w:color w:val="auto"/>
              </w:rPr>
            </w:pPr>
            <w:r>
              <w:rPr>
                <w:rFonts w:ascii="Arial" w:cs="Arial" w:eastAsia="Arial" w:hAnsi="Arial"/>
                <w:sz w:val="14"/>
                <w:szCs w:val="14"/>
                <w:b w:val="1"/>
                <w:bCs w:val="1"/>
                <w:color w:val="auto"/>
              </w:rPr>
              <w:t>Vote result</w:t>
            </w:r>
          </w:p>
        </w:tc>
        <w:tc>
          <w:tcPr>
            <w:tcW w:w="3020" w:type="dxa"/>
            <w:vAlign w:val="bottom"/>
          </w:tcPr>
          <w:p>
            <w:pPr>
              <w:jc w:val="right"/>
              <w:ind w:right="188"/>
              <w:spacing w:after="0"/>
              <w:rPr>
                <w:sz w:val="20"/>
                <w:szCs w:val="20"/>
                <w:color w:val="auto"/>
              </w:rPr>
            </w:pPr>
            <w:r>
              <w:rPr>
                <w:rFonts w:ascii="Arial" w:cs="Arial" w:eastAsia="Arial" w:hAnsi="Arial"/>
                <w:sz w:val="14"/>
                <w:szCs w:val="14"/>
                <w:b w:val="1"/>
                <w:bCs w:val="1"/>
                <w:color w:val="auto"/>
              </w:rPr>
              <w:t>% Votes For</w:t>
            </w:r>
          </w:p>
        </w:tc>
        <w:tc>
          <w:tcPr>
            <w:tcW w:w="1280" w:type="dxa"/>
            <w:vAlign w:val="bottom"/>
          </w:tcPr>
          <w:p>
            <w:pPr>
              <w:jc w:val="right"/>
              <w:ind w:right="548"/>
              <w:spacing w:after="0"/>
              <w:rPr>
                <w:sz w:val="20"/>
                <w:szCs w:val="20"/>
                <w:color w:val="auto"/>
              </w:rPr>
            </w:pPr>
            <w:r>
              <w:rPr>
                <w:rFonts w:ascii="Arial" w:cs="Arial" w:eastAsia="Arial" w:hAnsi="Arial"/>
                <w:sz w:val="14"/>
                <w:szCs w:val="14"/>
                <w:b w:val="1"/>
                <w:bCs w:val="1"/>
                <w:color w:val="auto"/>
              </w:rPr>
              <w:t>For</w:t>
            </w:r>
          </w:p>
        </w:tc>
        <w:tc>
          <w:tcPr>
            <w:tcW w:w="1240" w:type="dxa"/>
            <w:vAlign w:val="bottom"/>
          </w:tcPr>
          <w:p>
            <w:pPr>
              <w:jc w:val="right"/>
              <w:ind w:right="348"/>
              <w:spacing w:after="0"/>
              <w:rPr>
                <w:sz w:val="20"/>
                <w:szCs w:val="20"/>
                <w:color w:val="auto"/>
              </w:rPr>
            </w:pPr>
            <w:r>
              <w:rPr>
                <w:rFonts w:ascii="Arial" w:cs="Arial" w:eastAsia="Arial" w:hAnsi="Arial"/>
                <w:sz w:val="14"/>
                <w:szCs w:val="14"/>
                <w:b w:val="1"/>
                <w:bCs w:val="1"/>
                <w:color w:val="auto"/>
              </w:rPr>
              <w:t>Against</w:t>
            </w:r>
          </w:p>
        </w:tc>
        <w:tc>
          <w:tcPr>
            <w:tcW w:w="1300" w:type="dxa"/>
            <w:vAlign w:val="bottom"/>
          </w:tcPr>
          <w:p>
            <w:pPr>
              <w:jc w:val="right"/>
              <w:ind w:right="348"/>
              <w:spacing w:after="0"/>
              <w:rPr>
                <w:sz w:val="20"/>
                <w:szCs w:val="20"/>
                <w:color w:val="auto"/>
              </w:rPr>
            </w:pPr>
            <w:r>
              <w:rPr>
                <w:rFonts w:ascii="Arial" w:cs="Arial" w:eastAsia="Arial" w:hAnsi="Arial"/>
                <w:sz w:val="14"/>
                <w:szCs w:val="14"/>
                <w:b w:val="1"/>
                <w:bCs w:val="1"/>
                <w:color w:val="auto"/>
              </w:rPr>
              <w:t>Abstain</w:t>
            </w:r>
          </w:p>
        </w:tc>
        <w:tc>
          <w:tcPr>
            <w:tcW w:w="1520" w:type="dxa"/>
            <w:vAlign w:val="bottom"/>
          </w:tcPr>
          <w:p>
            <w:pPr>
              <w:jc w:val="center"/>
              <w:ind w:right="28"/>
              <w:spacing w:after="0"/>
              <w:rPr>
                <w:sz w:val="20"/>
                <w:szCs w:val="20"/>
                <w:color w:val="auto"/>
              </w:rPr>
            </w:pPr>
            <w:r>
              <w:rPr>
                <w:rFonts w:ascii="Arial" w:cs="Arial" w:eastAsia="Arial" w:hAnsi="Arial"/>
                <w:sz w:val="14"/>
                <w:szCs w:val="14"/>
                <w:b w:val="1"/>
                <w:bCs w:val="1"/>
                <w:color w:val="auto"/>
                <w:w w:val="99"/>
              </w:rPr>
              <w:t>Non-Votes</w:t>
            </w:r>
          </w:p>
        </w:tc>
      </w:tr>
      <w:tr>
        <w:trPr>
          <w:trHeight w:val="39"/>
        </w:trPr>
        <w:tc>
          <w:tcPr>
            <w:tcW w:w="266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90"/>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Approved</w:t>
            </w:r>
          </w:p>
        </w:tc>
        <w:tc>
          <w:tcPr>
            <w:tcW w:w="3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99.65%</w:t>
            </w:r>
          </w:p>
        </w:tc>
        <w:tc>
          <w:tcPr>
            <w:tcW w:w="128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5,177,407,530</w:t>
            </w:r>
          </w:p>
        </w:tc>
        <w:tc>
          <w:tcPr>
            <w:tcW w:w="124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18,155,823</w:t>
            </w:r>
          </w:p>
        </w:tc>
        <w:tc>
          <w:tcPr>
            <w:tcW w:w="13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10,323,960</w:t>
            </w:r>
          </w:p>
        </w:tc>
        <w:tc>
          <w:tcPr>
            <w:tcW w:w="15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1,203,727,770</w:t>
            </w:r>
          </w:p>
        </w:tc>
      </w:tr>
      <w:tr>
        <w:trPr>
          <w:trHeight w:val="20"/>
        </w:trPr>
        <w:tc>
          <w:tcPr>
            <w:tcW w:w="2660" w:type="dxa"/>
            <w:vAlign w:val="bottom"/>
            <w:shd w:val="clear" w:color="auto" w:fill="000000"/>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Ratification of Appointment of Independent Auditor for Fisal Year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jc w:val="right"/>
              <w:ind w:right="348"/>
              <w:spacing w:after="0"/>
              <w:rPr>
                <w:sz w:val="20"/>
                <w:szCs w:val="20"/>
                <w:color w:val="auto"/>
              </w:rPr>
            </w:pPr>
            <w:r>
              <w:rPr>
                <w:rFonts w:ascii="Arial" w:cs="Arial" w:eastAsia="Arial" w:hAnsi="Arial"/>
                <w:sz w:val="14"/>
                <w:szCs w:val="14"/>
                <w:b w:val="1"/>
                <w:bCs w:val="1"/>
                <w:color w:val="auto"/>
              </w:rPr>
              <w:t>Broker</w:t>
            </w:r>
          </w:p>
        </w:tc>
      </w:tr>
      <w:tr>
        <w:trPr>
          <w:trHeight w:val="204"/>
        </w:trPr>
        <w:tc>
          <w:tcPr>
            <w:tcW w:w="2640" w:type="dxa"/>
            <w:vAlign w:val="bottom"/>
          </w:tcPr>
          <w:p>
            <w:pPr>
              <w:spacing w:after="0"/>
              <w:rPr>
                <w:sz w:val="20"/>
                <w:szCs w:val="20"/>
                <w:color w:val="auto"/>
              </w:rPr>
            </w:pPr>
            <w:r>
              <w:rPr>
                <w:rFonts w:ascii="Arial" w:cs="Arial" w:eastAsia="Arial" w:hAnsi="Arial"/>
                <w:sz w:val="14"/>
                <w:szCs w:val="14"/>
                <w:b w:val="1"/>
                <w:bCs w:val="1"/>
                <w:color w:val="auto"/>
              </w:rPr>
              <w:t>Vote result</w:t>
            </w:r>
          </w:p>
        </w:tc>
        <w:tc>
          <w:tcPr>
            <w:tcW w:w="3020" w:type="dxa"/>
            <w:vAlign w:val="bottom"/>
          </w:tcPr>
          <w:p>
            <w:pPr>
              <w:jc w:val="right"/>
              <w:ind w:right="228"/>
              <w:spacing w:after="0"/>
              <w:rPr>
                <w:sz w:val="20"/>
                <w:szCs w:val="20"/>
                <w:color w:val="auto"/>
              </w:rPr>
            </w:pPr>
            <w:r>
              <w:rPr>
                <w:rFonts w:ascii="Arial" w:cs="Arial" w:eastAsia="Arial" w:hAnsi="Arial"/>
                <w:sz w:val="14"/>
                <w:szCs w:val="14"/>
                <w:b w:val="1"/>
                <w:bCs w:val="1"/>
                <w:color w:val="auto"/>
              </w:rPr>
              <w:t>% Votes For</w:t>
            </w:r>
          </w:p>
        </w:tc>
        <w:tc>
          <w:tcPr>
            <w:tcW w:w="1360" w:type="dxa"/>
            <w:vAlign w:val="bottom"/>
          </w:tcPr>
          <w:p>
            <w:pPr>
              <w:jc w:val="right"/>
              <w:ind w:right="568"/>
              <w:spacing w:after="0"/>
              <w:rPr>
                <w:sz w:val="20"/>
                <w:szCs w:val="20"/>
                <w:color w:val="auto"/>
              </w:rPr>
            </w:pPr>
            <w:r>
              <w:rPr>
                <w:rFonts w:ascii="Arial" w:cs="Arial" w:eastAsia="Arial" w:hAnsi="Arial"/>
                <w:sz w:val="14"/>
                <w:szCs w:val="14"/>
                <w:b w:val="1"/>
                <w:bCs w:val="1"/>
                <w:color w:val="auto"/>
              </w:rPr>
              <w:t>For</w:t>
            </w:r>
          </w:p>
        </w:tc>
        <w:tc>
          <w:tcPr>
            <w:tcW w:w="1380" w:type="dxa"/>
            <w:vAlign w:val="bottom"/>
          </w:tcPr>
          <w:p>
            <w:pPr>
              <w:jc w:val="right"/>
              <w:ind w:right="408"/>
              <w:spacing w:after="0"/>
              <w:rPr>
                <w:sz w:val="20"/>
                <w:szCs w:val="20"/>
                <w:color w:val="auto"/>
              </w:rPr>
            </w:pPr>
            <w:r>
              <w:rPr>
                <w:rFonts w:ascii="Arial" w:cs="Arial" w:eastAsia="Arial" w:hAnsi="Arial"/>
                <w:sz w:val="14"/>
                <w:szCs w:val="14"/>
                <w:b w:val="1"/>
                <w:bCs w:val="1"/>
                <w:color w:val="auto"/>
              </w:rPr>
              <w:t>Against</w:t>
            </w:r>
          </w:p>
        </w:tc>
        <w:tc>
          <w:tcPr>
            <w:tcW w:w="1320" w:type="dxa"/>
            <w:vAlign w:val="bottom"/>
          </w:tcPr>
          <w:p>
            <w:pPr>
              <w:jc w:val="right"/>
              <w:ind w:right="328"/>
              <w:spacing w:after="0"/>
              <w:rPr>
                <w:sz w:val="20"/>
                <w:szCs w:val="20"/>
                <w:color w:val="auto"/>
              </w:rPr>
            </w:pPr>
            <w:r>
              <w:rPr>
                <w:rFonts w:ascii="Arial" w:cs="Arial" w:eastAsia="Arial" w:hAnsi="Arial"/>
                <w:sz w:val="14"/>
                <w:szCs w:val="14"/>
                <w:b w:val="1"/>
                <w:bCs w:val="1"/>
                <w:color w:val="auto"/>
              </w:rPr>
              <w:t>Abstain</w:t>
            </w:r>
          </w:p>
        </w:tc>
        <w:tc>
          <w:tcPr>
            <w:tcW w:w="1300" w:type="dxa"/>
            <w:vAlign w:val="bottom"/>
          </w:tcPr>
          <w:p>
            <w:pPr>
              <w:jc w:val="right"/>
              <w:ind w:right="228"/>
              <w:spacing w:after="0"/>
              <w:rPr>
                <w:sz w:val="20"/>
                <w:szCs w:val="20"/>
                <w:color w:val="auto"/>
              </w:rPr>
            </w:pPr>
            <w:r>
              <w:rPr>
                <w:rFonts w:ascii="Arial" w:cs="Arial" w:eastAsia="Arial" w:hAnsi="Arial"/>
                <w:sz w:val="14"/>
                <w:szCs w:val="14"/>
                <w:b w:val="1"/>
                <w:bCs w:val="1"/>
                <w:color w:val="auto"/>
              </w:rPr>
              <w:t>Non-Votes</w:t>
            </w:r>
          </w:p>
        </w:tc>
      </w:tr>
      <w:tr>
        <w:trPr>
          <w:trHeight w:val="39"/>
        </w:trPr>
        <w:tc>
          <w:tcPr>
            <w:tcW w:w="264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90"/>
        </w:trPr>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Approved</w:t>
            </w:r>
          </w:p>
        </w:tc>
        <w:tc>
          <w:tcPr>
            <w:tcW w:w="30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95.36%</w:t>
            </w:r>
          </w:p>
        </w:tc>
        <w:tc>
          <w:tcPr>
            <w:tcW w:w="1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6,092,539,628</w:t>
            </w:r>
          </w:p>
        </w:tc>
        <w:tc>
          <w:tcPr>
            <w:tcW w:w="138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295,871,214</w:t>
            </w:r>
          </w:p>
        </w:tc>
        <w:tc>
          <w:tcPr>
            <w:tcW w:w="132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21,204,241</w:t>
            </w:r>
          </w:p>
        </w:tc>
        <w:tc>
          <w:tcPr>
            <w:tcW w:w="13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N/A</w:t>
            </w:r>
          </w:p>
        </w:tc>
      </w:tr>
      <w:tr>
        <w:trPr>
          <w:trHeight w:val="20"/>
        </w:trPr>
        <w:tc>
          <w:tcPr>
            <w:tcW w:w="2640" w:type="dxa"/>
            <w:vAlign w:val="bottom"/>
            <w:shd w:val="clear" w:color="auto" w:fill="000000"/>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Shareholder Proposal: Report on median pay gaps across race and gender</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jc w:val="center"/>
              <w:ind w:right="28"/>
              <w:spacing w:after="0"/>
              <w:rPr>
                <w:sz w:val="20"/>
                <w:szCs w:val="20"/>
                <w:color w:val="auto"/>
              </w:rPr>
            </w:pPr>
            <w:r>
              <w:rPr>
                <w:rFonts w:ascii="Arial" w:cs="Arial" w:eastAsia="Arial" w:hAnsi="Arial"/>
                <w:sz w:val="14"/>
                <w:szCs w:val="14"/>
                <w:b w:val="1"/>
                <w:bCs w:val="1"/>
                <w:color w:val="auto"/>
              </w:rPr>
              <w:t>Broker</w:t>
            </w:r>
          </w:p>
        </w:tc>
      </w:tr>
      <w:tr>
        <w:trPr>
          <w:trHeight w:val="204"/>
        </w:trPr>
        <w:tc>
          <w:tcPr>
            <w:tcW w:w="2560" w:type="dxa"/>
            <w:vAlign w:val="bottom"/>
          </w:tcPr>
          <w:p>
            <w:pPr>
              <w:spacing w:after="0"/>
              <w:rPr>
                <w:sz w:val="20"/>
                <w:szCs w:val="20"/>
                <w:color w:val="auto"/>
              </w:rPr>
            </w:pPr>
            <w:r>
              <w:rPr>
                <w:rFonts w:ascii="Arial" w:cs="Arial" w:eastAsia="Arial" w:hAnsi="Arial"/>
                <w:sz w:val="14"/>
                <w:szCs w:val="14"/>
                <w:b w:val="1"/>
                <w:bCs w:val="1"/>
                <w:color w:val="auto"/>
              </w:rPr>
              <w:t>Vote result</w:t>
            </w:r>
          </w:p>
        </w:tc>
        <w:tc>
          <w:tcPr>
            <w:tcW w:w="2920" w:type="dxa"/>
            <w:vAlign w:val="bottom"/>
          </w:tcPr>
          <w:p>
            <w:pPr>
              <w:jc w:val="right"/>
              <w:ind w:right="188"/>
              <w:spacing w:after="0"/>
              <w:rPr>
                <w:sz w:val="20"/>
                <w:szCs w:val="20"/>
                <w:color w:val="auto"/>
              </w:rPr>
            </w:pPr>
            <w:r>
              <w:rPr>
                <w:rFonts w:ascii="Arial" w:cs="Arial" w:eastAsia="Arial" w:hAnsi="Arial"/>
                <w:sz w:val="14"/>
                <w:szCs w:val="14"/>
                <w:b w:val="1"/>
                <w:bCs w:val="1"/>
                <w:color w:val="auto"/>
              </w:rPr>
              <w:t>% Votes For</w:t>
            </w:r>
          </w:p>
        </w:tc>
        <w:tc>
          <w:tcPr>
            <w:tcW w:w="1280" w:type="dxa"/>
            <w:vAlign w:val="bottom"/>
          </w:tcPr>
          <w:p>
            <w:pPr>
              <w:jc w:val="right"/>
              <w:ind w:right="548"/>
              <w:spacing w:after="0"/>
              <w:rPr>
                <w:sz w:val="20"/>
                <w:szCs w:val="20"/>
                <w:color w:val="auto"/>
              </w:rPr>
            </w:pPr>
            <w:r>
              <w:rPr>
                <w:rFonts w:ascii="Arial" w:cs="Arial" w:eastAsia="Arial" w:hAnsi="Arial"/>
                <w:sz w:val="14"/>
                <w:szCs w:val="14"/>
                <w:b w:val="1"/>
                <w:bCs w:val="1"/>
                <w:color w:val="auto"/>
              </w:rPr>
              <w:t>For</w:t>
            </w:r>
          </w:p>
        </w:tc>
        <w:tc>
          <w:tcPr>
            <w:tcW w:w="1440" w:type="dxa"/>
            <w:vAlign w:val="bottom"/>
          </w:tcPr>
          <w:p>
            <w:pPr>
              <w:jc w:val="right"/>
              <w:ind w:right="448"/>
              <w:spacing w:after="0"/>
              <w:rPr>
                <w:sz w:val="20"/>
                <w:szCs w:val="20"/>
                <w:color w:val="auto"/>
              </w:rPr>
            </w:pPr>
            <w:r>
              <w:rPr>
                <w:rFonts w:ascii="Arial" w:cs="Arial" w:eastAsia="Arial" w:hAnsi="Arial"/>
                <w:sz w:val="14"/>
                <w:szCs w:val="14"/>
                <w:b w:val="1"/>
                <w:bCs w:val="1"/>
                <w:color w:val="auto"/>
              </w:rPr>
              <w:t>Against</w:t>
            </w:r>
          </w:p>
        </w:tc>
        <w:tc>
          <w:tcPr>
            <w:tcW w:w="1300" w:type="dxa"/>
            <w:vAlign w:val="bottom"/>
          </w:tcPr>
          <w:p>
            <w:pPr>
              <w:jc w:val="right"/>
              <w:ind w:right="348"/>
              <w:spacing w:after="0"/>
              <w:rPr>
                <w:sz w:val="20"/>
                <w:szCs w:val="20"/>
                <w:color w:val="auto"/>
              </w:rPr>
            </w:pPr>
            <w:r>
              <w:rPr>
                <w:rFonts w:ascii="Arial" w:cs="Arial" w:eastAsia="Arial" w:hAnsi="Arial"/>
                <w:sz w:val="14"/>
                <w:szCs w:val="14"/>
                <w:b w:val="1"/>
                <w:bCs w:val="1"/>
                <w:color w:val="auto"/>
              </w:rPr>
              <w:t>Abstain</w:t>
            </w:r>
          </w:p>
        </w:tc>
        <w:tc>
          <w:tcPr>
            <w:tcW w:w="1520" w:type="dxa"/>
            <w:vAlign w:val="bottom"/>
          </w:tcPr>
          <w:p>
            <w:pPr>
              <w:jc w:val="center"/>
              <w:ind w:right="28"/>
              <w:spacing w:after="0"/>
              <w:rPr>
                <w:sz w:val="20"/>
                <w:szCs w:val="20"/>
                <w:color w:val="auto"/>
              </w:rPr>
            </w:pPr>
            <w:r>
              <w:rPr>
                <w:rFonts w:ascii="Arial" w:cs="Arial" w:eastAsia="Arial" w:hAnsi="Arial"/>
                <w:sz w:val="14"/>
                <w:szCs w:val="14"/>
                <w:b w:val="1"/>
                <w:bCs w:val="1"/>
                <w:color w:val="auto"/>
                <w:w w:val="99"/>
              </w:rPr>
              <w:t>Non-Votes</w:t>
            </w:r>
          </w:p>
        </w:tc>
      </w:tr>
      <w:tr>
        <w:trPr>
          <w:trHeight w:val="39"/>
        </w:trPr>
        <w:tc>
          <w:tcPr>
            <w:tcW w:w="256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89"/>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Rejected</w:t>
            </w:r>
          </w:p>
        </w:tc>
        <w:tc>
          <w:tcPr>
            <w:tcW w:w="2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40.04%</w:t>
            </w:r>
          </w:p>
        </w:tc>
        <w:tc>
          <w:tcPr>
            <w:tcW w:w="128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2,057,751,139</w:t>
            </w:r>
          </w:p>
        </w:tc>
        <w:tc>
          <w:tcPr>
            <w:tcW w:w="144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3,081,216,282</w:t>
            </w:r>
          </w:p>
        </w:tc>
        <w:tc>
          <w:tcPr>
            <w:tcW w:w="13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66,919,892</w:t>
            </w:r>
          </w:p>
        </w:tc>
        <w:tc>
          <w:tcPr>
            <w:tcW w:w="15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1,203,727,770</w:t>
            </w:r>
          </w:p>
        </w:tc>
      </w:tr>
      <w:tr>
        <w:trPr>
          <w:trHeight w:val="20"/>
        </w:trPr>
        <w:tc>
          <w:tcPr>
            <w:tcW w:w="256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Shareholder Proposal: Report on effectiveness of workplace sexual harassment policies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jc w:val="center"/>
              <w:ind w:right="28"/>
              <w:spacing w:after="0"/>
              <w:rPr>
                <w:sz w:val="20"/>
                <w:szCs w:val="20"/>
                <w:color w:val="auto"/>
              </w:rPr>
            </w:pPr>
            <w:r>
              <w:rPr>
                <w:rFonts w:ascii="Arial" w:cs="Arial" w:eastAsia="Arial" w:hAnsi="Arial"/>
                <w:sz w:val="14"/>
                <w:szCs w:val="14"/>
                <w:b w:val="1"/>
                <w:bCs w:val="1"/>
                <w:color w:val="auto"/>
              </w:rPr>
              <w:t>Broker</w:t>
            </w:r>
          </w:p>
        </w:tc>
      </w:tr>
      <w:tr>
        <w:trPr>
          <w:trHeight w:val="204"/>
        </w:trPr>
        <w:tc>
          <w:tcPr>
            <w:tcW w:w="2560" w:type="dxa"/>
            <w:vAlign w:val="bottom"/>
          </w:tcPr>
          <w:p>
            <w:pPr>
              <w:spacing w:after="0"/>
              <w:rPr>
                <w:sz w:val="20"/>
                <w:szCs w:val="20"/>
                <w:color w:val="auto"/>
              </w:rPr>
            </w:pPr>
            <w:r>
              <w:rPr>
                <w:rFonts w:ascii="Arial" w:cs="Arial" w:eastAsia="Arial" w:hAnsi="Arial"/>
                <w:sz w:val="14"/>
                <w:szCs w:val="14"/>
                <w:b w:val="1"/>
                <w:bCs w:val="1"/>
                <w:color w:val="auto"/>
              </w:rPr>
              <w:t>Vote result</w:t>
            </w:r>
          </w:p>
        </w:tc>
        <w:tc>
          <w:tcPr>
            <w:tcW w:w="2920" w:type="dxa"/>
            <w:vAlign w:val="bottom"/>
          </w:tcPr>
          <w:p>
            <w:pPr>
              <w:jc w:val="right"/>
              <w:ind w:right="188"/>
              <w:spacing w:after="0"/>
              <w:rPr>
                <w:sz w:val="20"/>
                <w:szCs w:val="20"/>
                <w:color w:val="auto"/>
              </w:rPr>
            </w:pPr>
            <w:r>
              <w:rPr>
                <w:rFonts w:ascii="Arial" w:cs="Arial" w:eastAsia="Arial" w:hAnsi="Arial"/>
                <w:sz w:val="14"/>
                <w:szCs w:val="14"/>
                <w:b w:val="1"/>
                <w:bCs w:val="1"/>
                <w:color w:val="auto"/>
              </w:rPr>
              <w:t>% Votes For</w:t>
            </w:r>
          </w:p>
        </w:tc>
        <w:tc>
          <w:tcPr>
            <w:tcW w:w="1280" w:type="dxa"/>
            <w:vAlign w:val="bottom"/>
          </w:tcPr>
          <w:p>
            <w:pPr>
              <w:jc w:val="right"/>
              <w:ind w:right="548"/>
              <w:spacing w:after="0"/>
              <w:rPr>
                <w:sz w:val="20"/>
                <w:szCs w:val="20"/>
                <w:color w:val="auto"/>
              </w:rPr>
            </w:pPr>
            <w:r>
              <w:rPr>
                <w:rFonts w:ascii="Arial" w:cs="Arial" w:eastAsia="Arial" w:hAnsi="Arial"/>
                <w:sz w:val="14"/>
                <w:szCs w:val="14"/>
                <w:b w:val="1"/>
                <w:bCs w:val="1"/>
                <w:color w:val="auto"/>
              </w:rPr>
              <w:t>For</w:t>
            </w:r>
          </w:p>
        </w:tc>
        <w:tc>
          <w:tcPr>
            <w:tcW w:w="1440" w:type="dxa"/>
            <w:vAlign w:val="bottom"/>
          </w:tcPr>
          <w:p>
            <w:pPr>
              <w:jc w:val="right"/>
              <w:ind w:right="448"/>
              <w:spacing w:after="0"/>
              <w:rPr>
                <w:sz w:val="20"/>
                <w:szCs w:val="20"/>
                <w:color w:val="auto"/>
              </w:rPr>
            </w:pPr>
            <w:r>
              <w:rPr>
                <w:rFonts w:ascii="Arial" w:cs="Arial" w:eastAsia="Arial" w:hAnsi="Arial"/>
                <w:sz w:val="14"/>
                <w:szCs w:val="14"/>
                <w:b w:val="1"/>
                <w:bCs w:val="1"/>
                <w:color w:val="auto"/>
              </w:rPr>
              <w:t>Against</w:t>
            </w:r>
          </w:p>
        </w:tc>
        <w:tc>
          <w:tcPr>
            <w:tcW w:w="1300" w:type="dxa"/>
            <w:vAlign w:val="bottom"/>
          </w:tcPr>
          <w:p>
            <w:pPr>
              <w:jc w:val="right"/>
              <w:ind w:right="348"/>
              <w:spacing w:after="0"/>
              <w:rPr>
                <w:sz w:val="20"/>
                <w:szCs w:val="20"/>
                <w:color w:val="auto"/>
              </w:rPr>
            </w:pPr>
            <w:r>
              <w:rPr>
                <w:rFonts w:ascii="Arial" w:cs="Arial" w:eastAsia="Arial" w:hAnsi="Arial"/>
                <w:sz w:val="14"/>
                <w:szCs w:val="14"/>
                <w:b w:val="1"/>
                <w:bCs w:val="1"/>
                <w:color w:val="auto"/>
              </w:rPr>
              <w:t>Abstain</w:t>
            </w:r>
          </w:p>
        </w:tc>
        <w:tc>
          <w:tcPr>
            <w:tcW w:w="1520" w:type="dxa"/>
            <w:vAlign w:val="bottom"/>
          </w:tcPr>
          <w:p>
            <w:pPr>
              <w:jc w:val="center"/>
              <w:ind w:right="28"/>
              <w:spacing w:after="0"/>
              <w:rPr>
                <w:sz w:val="20"/>
                <w:szCs w:val="20"/>
                <w:color w:val="auto"/>
              </w:rPr>
            </w:pPr>
            <w:r>
              <w:rPr>
                <w:rFonts w:ascii="Arial" w:cs="Arial" w:eastAsia="Arial" w:hAnsi="Arial"/>
                <w:sz w:val="14"/>
                <w:szCs w:val="14"/>
                <w:b w:val="1"/>
                <w:bCs w:val="1"/>
                <w:color w:val="auto"/>
                <w:w w:val="99"/>
              </w:rPr>
              <w:t>Non-Votes</w:t>
            </w:r>
          </w:p>
        </w:tc>
      </w:tr>
      <w:tr>
        <w:trPr>
          <w:trHeight w:val="39"/>
        </w:trPr>
        <w:tc>
          <w:tcPr>
            <w:tcW w:w="256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89"/>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Approved</w:t>
            </w:r>
          </w:p>
        </w:tc>
        <w:tc>
          <w:tcPr>
            <w:tcW w:w="2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77.97%</w:t>
            </w:r>
          </w:p>
        </w:tc>
        <w:tc>
          <w:tcPr>
            <w:tcW w:w="128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4,024,536,340</w:t>
            </w:r>
          </w:p>
        </w:tc>
        <w:tc>
          <w:tcPr>
            <w:tcW w:w="144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1,137,075,520</w:t>
            </w:r>
          </w:p>
        </w:tc>
        <w:tc>
          <w:tcPr>
            <w:tcW w:w="13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44,275,453</w:t>
            </w:r>
          </w:p>
        </w:tc>
        <w:tc>
          <w:tcPr>
            <w:tcW w:w="15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1,203,727,770</w:t>
            </w:r>
          </w:p>
        </w:tc>
      </w:tr>
      <w:tr>
        <w:trPr>
          <w:trHeight w:val="20"/>
        </w:trPr>
        <w:tc>
          <w:tcPr>
            <w:tcW w:w="256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Shareholder Proposal: Prohibition on sales of facial recognition technology to all government entities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jc w:val="center"/>
              <w:ind w:right="28"/>
              <w:spacing w:after="0"/>
              <w:rPr>
                <w:sz w:val="20"/>
                <w:szCs w:val="20"/>
                <w:color w:val="auto"/>
              </w:rPr>
            </w:pPr>
            <w:r>
              <w:rPr>
                <w:rFonts w:ascii="Arial" w:cs="Arial" w:eastAsia="Arial" w:hAnsi="Arial"/>
                <w:sz w:val="14"/>
                <w:szCs w:val="14"/>
                <w:b w:val="1"/>
                <w:bCs w:val="1"/>
                <w:color w:val="auto"/>
              </w:rPr>
              <w:t>Broker</w:t>
            </w:r>
          </w:p>
        </w:tc>
      </w:tr>
      <w:tr>
        <w:trPr>
          <w:trHeight w:val="204"/>
        </w:trPr>
        <w:tc>
          <w:tcPr>
            <w:tcW w:w="2620" w:type="dxa"/>
            <w:vAlign w:val="bottom"/>
          </w:tcPr>
          <w:p>
            <w:pPr>
              <w:spacing w:after="0"/>
              <w:rPr>
                <w:sz w:val="20"/>
                <w:szCs w:val="20"/>
                <w:color w:val="auto"/>
              </w:rPr>
            </w:pPr>
            <w:r>
              <w:rPr>
                <w:rFonts w:ascii="Arial" w:cs="Arial" w:eastAsia="Arial" w:hAnsi="Arial"/>
                <w:sz w:val="14"/>
                <w:szCs w:val="14"/>
                <w:b w:val="1"/>
                <w:bCs w:val="1"/>
                <w:color w:val="auto"/>
              </w:rPr>
              <w:t>Vote result</w:t>
            </w:r>
          </w:p>
        </w:tc>
        <w:tc>
          <w:tcPr>
            <w:tcW w:w="2960" w:type="dxa"/>
            <w:vAlign w:val="bottom"/>
          </w:tcPr>
          <w:p>
            <w:pPr>
              <w:jc w:val="right"/>
              <w:ind w:right="188"/>
              <w:spacing w:after="0"/>
              <w:rPr>
                <w:sz w:val="20"/>
                <w:szCs w:val="20"/>
                <w:color w:val="auto"/>
              </w:rPr>
            </w:pPr>
            <w:r>
              <w:rPr>
                <w:rFonts w:ascii="Arial" w:cs="Arial" w:eastAsia="Arial" w:hAnsi="Arial"/>
                <w:sz w:val="14"/>
                <w:szCs w:val="14"/>
                <w:b w:val="1"/>
                <w:bCs w:val="1"/>
                <w:color w:val="auto"/>
              </w:rPr>
              <w:t>% Votes For</w:t>
            </w:r>
          </w:p>
        </w:tc>
        <w:tc>
          <w:tcPr>
            <w:tcW w:w="1160" w:type="dxa"/>
            <w:vAlign w:val="bottom"/>
          </w:tcPr>
          <w:p>
            <w:pPr>
              <w:jc w:val="right"/>
              <w:ind w:right="468"/>
              <w:spacing w:after="0"/>
              <w:rPr>
                <w:sz w:val="20"/>
                <w:szCs w:val="20"/>
                <w:color w:val="auto"/>
              </w:rPr>
            </w:pPr>
            <w:r>
              <w:rPr>
                <w:rFonts w:ascii="Arial" w:cs="Arial" w:eastAsia="Arial" w:hAnsi="Arial"/>
                <w:sz w:val="14"/>
                <w:szCs w:val="14"/>
                <w:b w:val="1"/>
                <w:bCs w:val="1"/>
                <w:color w:val="auto"/>
              </w:rPr>
              <w:t>For</w:t>
            </w:r>
          </w:p>
        </w:tc>
        <w:tc>
          <w:tcPr>
            <w:tcW w:w="1460" w:type="dxa"/>
            <w:vAlign w:val="bottom"/>
          </w:tcPr>
          <w:p>
            <w:pPr>
              <w:jc w:val="right"/>
              <w:ind w:right="448"/>
              <w:spacing w:after="0"/>
              <w:rPr>
                <w:sz w:val="20"/>
                <w:szCs w:val="20"/>
                <w:color w:val="auto"/>
              </w:rPr>
            </w:pPr>
            <w:r>
              <w:rPr>
                <w:rFonts w:ascii="Arial" w:cs="Arial" w:eastAsia="Arial" w:hAnsi="Arial"/>
                <w:sz w:val="14"/>
                <w:szCs w:val="14"/>
                <w:b w:val="1"/>
                <w:bCs w:val="1"/>
                <w:color w:val="auto"/>
              </w:rPr>
              <w:t>Against</w:t>
            </w:r>
          </w:p>
        </w:tc>
        <w:tc>
          <w:tcPr>
            <w:tcW w:w="1300" w:type="dxa"/>
            <w:vAlign w:val="bottom"/>
          </w:tcPr>
          <w:p>
            <w:pPr>
              <w:jc w:val="right"/>
              <w:ind w:right="348"/>
              <w:spacing w:after="0"/>
              <w:rPr>
                <w:sz w:val="20"/>
                <w:szCs w:val="20"/>
                <w:color w:val="auto"/>
              </w:rPr>
            </w:pPr>
            <w:r>
              <w:rPr>
                <w:rFonts w:ascii="Arial" w:cs="Arial" w:eastAsia="Arial" w:hAnsi="Arial"/>
                <w:sz w:val="14"/>
                <w:szCs w:val="14"/>
                <w:b w:val="1"/>
                <w:bCs w:val="1"/>
                <w:color w:val="auto"/>
              </w:rPr>
              <w:t>Abstain</w:t>
            </w:r>
          </w:p>
        </w:tc>
        <w:tc>
          <w:tcPr>
            <w:tcW w:w="1520" w:type="dxa"/>
            <w:vAlign w:val="bottom"/>
          </w:tcPr>
          <w:p>
            <w:pPr>
              <w:jc w:val="center"/>
              <w:ind w:right="28"/>
              <w:spacing w:after="0"/>
              <w:rPr>
                <w:sz w:val="20"/>
                <w:szCs w:val="20"/>
                <w:color w:val="auto"/>
              </w:rPr>
            </w:pPr>
            <w:r>
              <w:rPr>
                <w:rFonts w:ascii="Arial" w:cs="Arial" w:eastAsia="Arial" w:hAnsi="Arial"/>
                <w:sz w:val="14"/>
                <w:szCs w:val="14"/>
                <w:b w:val="1"/>
                <w:bCs w:val="1"/>
                <w:color w:val="auto"/>
                <w:w w:val="99"/>
              </w:rPr>
              <w:t>Non-Votes</w:t>
            </w:r>
          </w:p>
        </w:tc>
      </w:tr>
      <w:tr>
        <w:trPr>
          <w:trHeight w:val="39"/>
        </w:trPr>
        <w:tc>
          <w:tcPr>
            <w:tcW w:w="262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90"/>
        </w:trPr>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Rejected</w:t>
            </w:r>
          </w:p>
        </w:tc>
        <w:tc>
          <w:tcPr>
            <w:tcW w:w="2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4.05%</w:t>
            </w:r>
          </w:p>
        </w:tc>
        <w:tc>
          <w:tcPr>
            <w:tcW w:w="116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207,459,087</w:t>
            </w:r>
          </w:p>
        </w:tc>
        <w:tc>
          <w:tcPr>
            <w:tcW w:w="146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4,908,515,776</w:t>
            </w:r>
          </w:p>
        </w:tc>
        <w:tc>
          <w:tcPr>
            <w:tcW w:w="13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89,912,450</w:t>
            </w:r>
          </w:p>
        </w:tc>
        <w:tc>
          <w:tcPr>
            <w:tcW w:w="15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1,203,727,770</w:t>
            </w:r>
          </w:p>
        </w:tc>
      </w:tr>
      <w:tr>
        <w:trPr>
          <w:trHeight w:val="20"/>
        </w:trPr>
        <w:tc>
          <w:tcPr>
            <w:tcW w:w="262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Shareholder Proposal: Report on implementation of the Fair Chance Business Pledge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jc w:val="center"/>
              <w:ind w:right="28"/>
              <w:spacing w:after="0"/>
              <w:rPr>
                <w:sz w:val="20"/>
                <w:szCs w:val="20"/>
                <w:color w:val="auto"/>
              </w:rPr>
            </w:pPr>
            <w:r>
              <w:rPr>
                <w:rFonts w:ascii="Arial" w:cs="Arial" w:eastAsia="Arial" w:hAnsi="Arial"/>
                <w:sz w:val="14"/>
                <w:szCs w:val="14"/>
                <w:b w:val="1"/>
                <w:bCs w:val="1"/>
                <w:color w:val="auto"/>
              </w:rPr>
              <w:t>Broker</w:t>
            </w:r>
          </w:p>
        </w:tc>
      </w:tr>
      <w:tr>
        <w:trPr>
          <w:trHeight w:val="204"/>
        </w:trPr>
        <w:tc>
          <w:tcPr>
            <w:tcW w:w="2620" w:type="dxa"/>
            <w:vAlign w:val="bottom"/>
          </w:tcPr>
          <w:p>
            <w:pPr>
              <w:spacing w:after="0"/>
              <w:rPr>
                <w:sz w:val="20"/>
                <w:szCs w:val="20"/>
                <w:color w:val="auto"/>
              </w:rPr>
            </w:pPr>
            <w:r>
              <w:rPr>
                <w:rFonts w:ascii="Arial" w:cs="Arial" w:eastAsia="Arial" w:hAnsi="Arial"/>
                <w:sz w:val="14"/>
                <w:szCs w:val="14"/>
                <w:b w:val="1"/>
                <w:bCs w:val="1"/>
                <w:color w:val="auto"/>
              </w:rPr>
              <w:t>Vote result</w:t>
            </w:r>
          </w:p>
        </w:tc>
        <w:tc>
          <w:tcPr>
            <w:tcW w:w="2960" w:type="dxa"/>
            <w:vAlign w:val="bottom"/>
          </w:tcPr>
          <w:p>
            <w:pPr>
              <w:jc w:val="right"/>
              <w:ind w:right="188"/>
              <w:spacing w:after="0"/>
              <w:rPr>
                <w:sz w:val="20"/>
                <w:szCs w:val="20"/>
                <w:color w:val="auto"/>
              </w:rPr>
            </w:pPr>
            <w:r>
              <w:rPr>
                <w:rFonts w:ascii="Arial" w:cs="Arial" w:eastAsia="Arial" w:hAnsi="Arial"/>
                <w:sz w:val="14"/>
                <w:szCs w:val="14"/>
                <w:b w:val="1"/>
                <w:bCs w:val="1"/>
                <w:color w:val="auto"/>
              </w:rPr>
              <w:t>% Votes For</w:t>
            </w:r>
          </w:p>
        </w:tc>
        <w:tc>
          <w:tcPr>
            <w:tcW w:w="1160" w:type="dxa"/>
            <w:vAlign w:val="bottom"/>
          </w:tcPr>
          <w:p>
            <w:pPr>
              <w:jc w:val="right"/>
              <w:ind w:right="468"/>
              <w:spacing w:after="0"/>
              <w:rPr>
                <w:sz w:val="20"/>
                <w:szCs w:val="20"/>
                <w:color w:val="auto"/>
              </w:rPr>
            </w:pPr>
            <w:r>
              <w:rPr>
                <w:rFonts w:ascii="Arial" w:cs="Arial" w:eastAsia="Arial" w:hAnsi="Arial"/>
                <w:sz w:val="14"/>
                <w:szCs w:val="14"/>
                <w:b w:val="1"/>
                <w:bCs w:val="1"/>
                <w:color w:val="auto"/>
              </w:rPr>
              <w:t>For</w:t>
            </w:r>
          </w:p>
        </w:tc>
        <w:tc>
          <w:tcPr>
            <w:tcW w:w="1460" w:type="dxa"/>
            <w:vAlign w:val="bottom"/>
          </w:tcPr>
          <w:p>
            <w:pPr>
              <w:jc w:val="right"/>
              <w:ind w:right="448"/>
              <w:spacing w:after="0"/>
              <w:rPr>
                <w:sz w:val="20"/>
                <w:szCs w:val="20"/>
                <w:color w:val="auto"/>
              </w:rPr>
            </w:pPr>
            <w:r>
              <w:rPr>
                <w:rFonts w:ascii="Arial" w:cs="Arial" w:eastAsia="Arial" w:hAnsi="Arial"/>
                <w:sz w:val="14"/>
                <w:szCs w:val="14"/>
                <w:b w:val="1"/>
                <w:bCs w:val="1"/>
                <w:color w:val="auto"/>
              </w:rPr>
              <w:t>Against</w:t>
            </w:r>
          </w:p>
        </w:tc>
        <w:tc>
          <w:tcPr>
            <w:tcW w:w="1300" w:type="dxa"/>
            <w:vAlign w:val="bottom"/>
          </w:tcPr>
          <w:p>
            <w:pPr>
              <w:jc w:val="right"/>
              <w:ind w:right="348"/>
              <w:spacing w:after="0"/>
              <w:rPr>
                <w:sz w:val="20"/>
                <w:szCs w:val="20"/>
                <w:color w:val="auto"/>
              </w:rPr>
            </w:pPr>
            <w:r>
              <w:rPr>
                <w:rFonts w:ascii="Arial" w:cs="Arial" w:eastAsia="Arial" w:hAnsi="Arial"/>
                <w:sz w:val="14"/>
                <w:szCs w:val="14"/>
                <w:b w:val="1"/>
                <w:bCs w:val="1"/>
                <w:color w:val="auto"/>
              </w:rPr>
              <w:t>Abstain</w:t>
            </w:r>
          </w:p>
        </w:tc>
        <w:tc>
          <w:tcPr>
            <w:tcW w:w="1520" w:type="dxa"/>
            <w:vAlign w:val="bottom"/>
          </w:tcPr>
          <w:p>
            <w:pPr>
              <w:jc w:val="center"/>
              <w:ind w:right="28"/>
              <w:spacing w:after="0"/>
              <w:rPr>
                <w:sz w:val="20"/>
                <w:szCs w:val="20"/>
                <w:color w:val="auto"/>
              </w:rPr>
            </w:pPr>
            <w:r>
              <w:rPr>
                <w:rFonts w:ascii="Arial" w:cs="Arial" w:eastAsia="Arial" w:hAnsi="Arial"/>
                <w:sz w:val="14"/>
                <w:szCs w:val="14"/>
                <w:b w:val="1"/>
                <w:bCs w:val="1"/>
                <w:color w:val="auto"/>
                <w:w w:val="99"/>
              </w:rPr>
              <w:t>Non-Votes</w:t>
            </w:r>
          </w:p>
        </w:tc>
      </w:tr>
      <w:tr>
        <w:trPr>
          <w:trHeight w:val="39"/>
        </w:trPr>
        <w:tc>
          <w:tcPr>
            <w:tcW w:w="262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89"/>
        </w:trPr>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Rejected</w:t>
            </w:r>
          </w:p>
        </w:tc>
        <w:tc>
          <w:tcPr>
            <w:tcW w:w="2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13.83%</w:t>
            </w:r>
          </w:p>
        </w:tc>
        <w:tc>
          <w:tcPr>
            <w:tcW w:w="116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711,044,601</w:t>
            </w:r>
          </w:p>
        </w:tc>
        <w:tc>
          <w:tcPr>
            <w:tcW w:w="146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4,427,017,754</w:t>
            </w:r>
          </w:p>
        </w:tc>
        <w:tc>
          <w:tcPr>
            <w:tcW w:w="13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67,824,958</w:t>
            </w:r>
          </w:p>
        </w:tc>
        <w:tc>
          <w:tcPr>
            <w:tcW w:w="15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1,203,727,770</w:t>
            </w:r>
          </w:p>
        </w:tc>
      </w:tr>
      <w:tr>
        <w:trPr>
          <w:trHeight w:val="20"/>
        </w:trPr>
        <w:tc>
          <w:tcPr>
            <w:tcW w:w="262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Shareholder Proposal: Report on how lobbying activities align with Company policies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jc w:val="center"/>
              <w:ind w:right="28"/>
              <w:spacing w:after="0"/>
              <w:rPr>
                <w:sz w:val="20"/>
                <w:szCs w:val="20"/>
                <w:color w:val="auto"/>
              </w:rPr>
            </w:pPr>
            <w:r>
              <w:rPr>
                <w:rFonts w:ascii="Arial" w:cs="Arial" w:eastAsia="Arial" w:hAnsi="Arial"/>
                <w:sz w:val="14"/>
                <w:szCs w:val="14"/>
                <w:b w:val="1"/>
                <w:bCs w:val="1"/>
                <w:color w:val="auto"/>
              </w:rPr>
              <w:t>Broker</w:t>
            </w:r>
          </w:p>
        </w:tc>
      </w:tr>
      <w:tr>
        <w:trPr>
          <w:trHeight w:val="204"/>
        </w:trPr>
        <w:tc>
          <w:tcPr>
            <w:tcW w:w="2560" w:type="dxa"/>
            <w:vAlign w:val="bottom"/>
          </w:tcPr>
          <w:p>
            <w:pPr>
              <w:spacing w:after="0"/>
              <w:rPr>
                <w:sz w:val="20"/>
                <w:szCs w:val="20"/>
                <w:color w:val="auto"/>
              </w:rPr>
            </w:pPr>
            <w:r>
              <w:rPr>
                <w:rFonts w:ascii="Arial" w:cs="Arial" w:eastAsia="Arial" w:hAnsi="Arial"/>
                <w:sz w:val="14"/>
                <w:szCs w:val="14"/>
                <w:b w:val="1"/>
                <w:bCs w:val="1"/>
                <w:color w:val="auto"/>
              </w:rPr>
              <w:t>Vote result</w:t>
            </w:r>
          </w:p>
        </w:tc>
        <w:tc>
          <w:tcPr>
            <w:tcW w:w="2920" w:type="dxa"/>
            <w:vAlign w:val="bottom"/>
          </w:tcPr>
          <w:p>
            <w:pPr>
              <w:jc w:val="right"/>
              <w:ind w:right="188"/>
              <w:spacing w:after="0"/>
              <w:rPr>
                <w:sz w:val="20"/>
                <w:szCs w:val="20"/>
                <w:color w:val="auto"/>
              </w:rPr>
            </w:pPr>
            <w:r>
              <w:rPr>
                <w:rFonts w:ascii="Arial" w:cs="Arial" w:eastAsia="Arial" w:hAnsi="Arial"/>
                <w:sz w:val="14"/>
                <w:szCs w:val="14"/>
                <w:b w:val="1"/>
                <w:bCs w:val="1"/>
                <w:color w:val="auto"/>
              </w:rPr>
              <w:t>% Votes For</w:t>
            </w:r>
          </w:p>
        </w:tc>
        <w:tc>
          <w:tcPr>
            <w:tcW w:w="1280" w:type="dxa"/>
            <w:vAlign w:val="bottom"/>
          </w:tcPr>
          <w:p>
            <w:pPr>
              <w:jc w:val="right"/>
              <w:ind w:right="548"/>
              <w:spacing w:after="0"/>
              <w:rPr>
                <w:sz w:val="20"/>
                <w:szCs w:val="20"/>
                <w:color w:val="auto"/>
              </w:rPr>
            </w:pPr>
            <w:r>
              <w:rPr>
                <w:rFonts w:ascii="Arial" w:cs="Arial" w:eastAsia="Arial" w:hAnsi="Arial"/>
                <w:sz w:val="14"/>
                <w:szCs w:val="14"/>
                <w:b w:val="1"/>
                <w:bCs w:val="1"/>
                <w:color w:val="auto"/>
              </w:rPr>
              <w:t>For</w:t>
            </w:r>
          </w:p>
        </w:tc>
        <w:tc>
          <w:tcPr>
            <w:tcW w:w="1440" w:type="dxa"/>
            <w:vAlign w:val="bottom"/>
          </w:tcPr>
          <w:p>
            <w:pPr>
              <w:jc w:val="right"/>
              <w:ind w:right="448"/>
              <w:spacing w:after="0"/>
              <w:rPr>
                <w:sz w:val="20"/>
                <w:szCs w:val="20"/>
                <w:color w:val="auto"/>
              </w:rPr>
            </w:pPr>
            <w:r>
              <w:rPr>
                <w:rFonts w:ascii="Arial" w:cs="Arial" w:eastAsia="Arial" w:hAnsi="Arial"/>
                <w:sz w:val="14"/>
                <w:szCs w:val="14"/>
                <w:b w:val="1"/>
                <w:bCs w:val="1"/>
                <w:color w:val="auto"/>
              </w:rPr>
              <w:t>Against</w:t>
            </w:r>
          </w:p>
        </w:tc>
        <w:tc>
          <w:tcPr>
            <w:tcW w:w="1300" w:type="dxa"/>
            <w:vAlign w:val="bottom"/>
          </w:tcPr>
          <w:p>
            <w:pPr>
              <w:jc w:val="right"/>
              <w:ind w:right="348"/>
              <w:spacing w:after="0"/>
              <w:rPr>
                <w:sz w:val="20"/>
                <w:szCs w:val="20"/>
                <w:color w:val="auto"/>
              </w:rPr>
            </w:pPr>
            <w:r>
              <w:rPr>
                <w:rFonts w:ascii="Arial" w:cs="Arial" w:eastAsia="Arial" w:hAnsi="Arial"/>
                <w:sz w:val="14"/>
                <w:szCs w:val="14"/>
                <w:b w:val="1"/>
                <w:bCs w:val="1"/>
                <w:color w:val="auto"/>
              </w:rPr>
              <w:t>Abstain</w:t>
            </w:r>
          </w:p>
        </w:tc>
        <w:tc>
          <w:tcPr>
            <w:tcW w:w="1520" w:type="dxa"/>
            <w:vAlign w:val="bottom"/>
          </w:tcPr>
          <w:p>
            <w:pPr>
              <w:jc w:val="center"/>
              <w:ind w:right="28"/>
              <w:spacing w:after="0"/>
              <w:rPr>
                <w:sz w:val="20"/>
                <w:szCs w:val="20"/>
                <w:color w:val="auto"/>
              </w:rPr>
            </w:pPr>
            <w:r>
              <w:rPr>
                <w:rFonts w:ascii="Arial" w:cs="Arial" w:eastAsia="Arial" w:hAnsi="Arial"/>
                <w:sz w:val="14"/>
                <w:szCs w:val="14"/>
                <w:b w:val="1"/>
                <w:bCs w:val="1"/>
                <w:color w:val="auto"/>
                <w:w w:val="99"/>
              </w:rPr>
              <w:t>Non-Votes</w:t>
            </w:r>
          </w:p>
        </w:tc>
      </w:tr>
      <w:tr>
        <w:trPr>
          <w:trHeight w:val="39"/>
        </w:trPr>
        <w:tc>
          <w:tcPr>
            <w:tcW w:w="256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90"/>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Rejected</w:t>
            </w:r>
          </w:p>
        </w:tc>
        <w:tc>
          <w:tcPr>
            <w:tcW w:w="2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38.04%</w:t>
            </w:r>
          </w:p>
        </w:tc>
        <w:tc>
          <w:tcPr>
            <w:tcW w:w="128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1,970,895,447</w:t>
            </w:r>
          </w:p>
        </w:tc>
        <w:tc>
          <w:tcPr>
            <w:tcW w:w="144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3,209,652,916</w:t>
            </w:r>
          </w:p>
        </w:tc>
        <w:tc>
          <w:tcPr>
            <w:tcW w:w="13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25,338,950</w:t>
            </w:r>
          </w:p>
        </w:tc>
        <w:tc>
          <w:tcPr>
            <w:tcW w:w="15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1,203,727,770</w:t>
            </w:r>
          </w:p>
        </w:tc>
      </w:tr>
      <w:tr>
        <w:trPr>
          <w:trHeight w:val="20"/>
        </w:trPr>
        <w:tc>
          <w:tcPr>
            <w:tcW w:w="256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20"/>
          </w:cols>
          <w:pgMar w:left="440" w:top="292" w:right="43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9"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MICROSOFT CORPORATION</w:t>
      </w:r>
    </w:p>
    <w:p>
      <w:pPr>
        <w:jc w:val="center"/>
        <w:ind w:left="5600"/>
        <w:spacing w:after="0"/>
        <w:rPr>
          <w:sz w:val="20"/>
          <w:szCs w:val="20"/>
          <w:color w:val="auto"/>
        </w:rPr>
      </w:pPr>
      <w:r>
        <w:rPr>
          <w:rFonts w:ascii="Arial" w:cs="Arial" w:eastAsia="Arial" w:hAnsi="Arial"/>
          <w:sz w:val="18"/>
          <w:szCs w:val="18"/>
          <w:color w:val="auto"/>
        </w:rPr>
        <w:t>(Registrant)</w:t>
      </w:r>
    </w:p>
    <w:p>
      <w:pPr>
        <w:spacing w:after="0" w:line="212" w:lineRule="exact"/>
        <w:rPr>
          <w:sz w:val="20"/>
          <w:szCs w:val="20"/>
          <w:color w:val="auto"/>
        </w:rPr>
      </w:pPr>
    </w:p>
    <w:p>
      <w:pPr>
        <w:spacing w:after="0"/>
        <w:tabs>
          <w:tab w:leader="none" w:pos="7420" w:val="left"/>
        </w:tabs>
        <w:rPr>
          <w:sz w:val="20"/>
          <w:szCs w:val="20"/>
          <w:color w:val="auto"/>
        </w:rPr>
      </w:pPr>
      <w:r>
        <w:rPr>
          <w:rFonts w:ascii="Arial" w:cs="Arial" w:eastAsia="Arial" w:hAnsi="Arial"/>
          <w:sz w:val="18"/>
          <w:szCs w:val="18"/>
          <w:color w:val="auto"/>
        </w:rPr>
        <w:t>Date: November 30, 2021</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EITH</w:t>
      </w:r>
      <w:r>
        <w:rPr>
          <w:rFonts w:ascii="Arial" w:cs="Arial" w:eastAsia="Arial" w:hAnsi="Arial"/>
          <w:sz w:val="18"/>
          <w:szCs w:val="18"/>
          <w:color w:val="auto"/>
        </w:rPr>
        <w:t xml:space="preserve"> R. D</w:t>
      </w:r>
      <w:r>
        <w:rPr>
          <w:rFonts w:ascii="Arial" w:cs="Arial" w:eastAsia="Arial" w:hAnsi="Arial"/>
          <w:sz w:val="14"/>
          <w:szCs w:val="14"/>
          <w:color w:val="auto"/>
        </w:rPr>
        <w:t>OLLIVER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-1905</wp:posOffset>
            </wp:positionV>
            <wp:extent cx="34201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jc w:val="center"/>
        <w:ind w:left="5600"/>
        <w:spacing w:after="0"/>
        <w:rPr>
          <w:sz w:val="20"/>
          <w:szCs w:val="20"/>
          <w:color w:val="auto"/>
        </w:rPr>
      </w:pPr>
      <w:r>
        <w:rPr>
          <w:rFonts w:ascii="Arial" w:cs="Arial" w:eastAsia="Arial" w:hAnsi="Arial"/>
          <w:sz w:val="18"/>
          <w:szCs w:val="18"/>
          <w:color w:val="auto"/>
        </w:rPr>
        <w:t>Keith R. Dolliver</w:t>
      </w:r>
    </w:p>
    <w:p>
      <w:pPr>
        <w:jc w:val="center"/>
        <w:ind w:left="5600"/>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0860"/>
      </w:cols>
      <w:pgMar w:left="440" w:top="29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2021-11-30T15:27:55Z</dcterms:created>
  <dcterms:modified xsi:type="dcterms:W3CDTF">2021-11-30T15:27:55Z</dcterms:modified>
</cp:coreProperties>
</file>