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Coleman Amy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MICROSOFT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MICROSOFT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REDMOND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98052-6399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MICROSOFT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MSFT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Human Resources Off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906"/>
        <w:gridCol w:w="429"/>
        <w:gridCol w:w="831"/>
        <w:gridCol w:w="1428"/>
        <w:gridCol w:w="966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35.943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505.41</w:t>
            </w:r>
          </w:p>
        </w:tc>
        <w:tc>
          <w:tcPr>
            <w:tcW w:w="14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44,451.4031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Julia Stark, Attorney-in-Fact for Amy Coleman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2356" TargetMode="External"/><Relationship Id="rId5" Type="http://schemas.openxmlformats.org/officeDocument/2006/relationships/hyperlink" Target="http://www.sec.gov/cgi-bin/browse-edgar?action=getcompany&amp;CIK=00007890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567</Words>
  <Characters>3105</Characters>
  <CharactersWithSpaces>3605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