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Jolla Alice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829"/>
        <w:gridCol w:w="1422"/>
        <w:gridCol w:w="958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81,727.6646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485.782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513.53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81,241.8826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Award that will vest over five years with 5% vesting on November 30, 2026, and then 5% vesting each three months thereafter, subject to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Alice L. Jolla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9285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3300</Characters>
  <CharactersWithSpaces>3829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