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Mason Mark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MICROSOFT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MSFT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MICROSOFT CORPORATION</w:t>
            </w: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MICROSOFT WAY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REDMOND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98052-6399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132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stock award which is fully vested on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Julia Stark,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 Mark Mason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September 16, 2024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Securities and Exchange Commission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100 F Street, N.E.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8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Washington, D.C.</w:t>
        <w:tab/>
        <w:t>20549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7"/>
          <w:szCs w:val="17"/>
          <w:color w:val="auto"/>
        </w:rPr>
        <w:t>Microsoft Corporation - Power of Attorney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To whom it may concern: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353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 revoke my prior Microsoft Corporation - Power of Attorney. This will confirm that, effective as of the date above, I have granted each of the individuals listed below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5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authority to, on my behalf, execute and file the Statement of Changes in Beneficial Ownership of Securities (Form 4) and the Annual Statement of Changes in Beneficial Ownership (Form 5),</w:t>
      </w:r>
    </w:p>
    <w:p>
      <w:pPr>
        <w:ind w:right="2919"/>
        <w:spacing w:after="0" w:line="26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connection with transactions in Microsoft Corporation securities, as my Attorney-In-Fact. Such power of attorney shall remain in full force and effect until either (i) I am no longer subject to the reporting requirements under Section 16 of the Securities Act of 1933, as amended or (ii) I have provided you with written notice withdrawing this authority.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333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individuals who are authorized to act as my Attorney-In-Fact under this Power of Attorney are as follows: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Julia Stark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Benjamin O. Orndorff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Michael Pressman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Keith R. Dolliver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Christyne Mayberry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2819"/>
        <w:spacing w:after="0" w:line="2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is effective immediately upon filing with the Securities Exchange Commission and for purposes of my future Form 4 and Form 5 filings relating to Microsoft securities and transactions. Sincerely,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/s/ Mark Mason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Mark Mason</w:t>
      </w:r>
    </w:p>
    <w:sectPr>
      <w:pgSz w:w="11900" w:h="16838" w:orient="portrait"/>
      <w:cols w:equalWidth="0" w:num="1">
        <w:col w:w="9999"/>
      </w:cols>
      <w:pgMar w:left="460" w:top="909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7290" TargetMode="External"/><Relationship Id="rId14" Type="http://schemas.openxmlformats.org/officeDocument/2006/relationships/hyperlink" Target="http://www.sec.gov/cgi-bin/browse-edgar?action=getcompany&amp;CIK=00007890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2024-12-10T17:18:30Z</dcterms:created>
  <dcterms:modified xsi:type="dcterms:W3CDTF">2024-12-10T17:18:30Z</dcterms:modified>
</cp:coreProperties>
</file>