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tbl>
      <w:tblPr>
        <w:tblLayout w:type="fixed"/>
        <w:tblInd w:w="944" w:type="dxa"/>
        <w:tblCellMar>
          <w:top w:w="0" w:type="dxa"/>
          <w:left w:w="0" w:type="dxa"/>
          <w:bottom w:w="0" w:type="dxa"/>
          <w:right w:w="0" w:type="dxa"/>
        </w:tblCellMar>
      </w:tblPr>
      <w:tr>
        <w:trPr>
          <w:trHeight w:val="226"/>
        </w:trPr>
        <w:tc>
          <w:tcPr>
            <w:tcW w:w="3920" w:type="dxa"/>
            <w:vAlign w:val="bottom"/>
          </w:tcPr>
          <w:p>
            <w:pPr>
              <w:jc w:val="center"/>
              <w:ind w:right="2016"/>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91-1144442</w:t>
            </w:r>
          </w:p>
        </w:tc>
      </w:tr>
      <w:tr>
        <w:trPr>
          <w:trHeight w:val="162"/>
        </w:trPr>
        <w:tc>
          <w:tcPr>
            <w:tcW w:w="3920" w:type="dxa"/>
            <w:vAlign w:val="bottom"/>
          </w:tcPr>
          <w:p>
            <w:pPr>
              <w:jc w:val="center"/>
              <w:ind w:right="2016"/>
              <w:spacing w:after="0"/>
              <w:rPr>
                <w:sz w:val="20"/>
                <w:szCs w:val="20"/>
                <w:color w:val="auto"/>
              </w:rPr>
            </w:pPr>
            <w:r>
              <w:rPr>
                <w:rFonts w:ascii="Arial" w:cs="Arial" w:eastAsia="Arial" w:hAnsi="Arial"/>
                <w:sz w:val="14"/>
                <w:szCs w:val="14"/>
                <w:b w:val="1"/>
                <w:bCs w:val="1"/>
                <w:color w:val="auto"/>
              </w:rPr>
              <w:t>(State of Incorporation)</w:t>
            </w:r>
          </w:p>
        </w:tc>
        <w:tc>
          <w:tcPr>
            <w:tcW w:w="208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736"/>
              <w:spacing w:after="0"/>
              <w:rPr>
                <w:sz w:val="20"/>
                <w:szCs w:val="20"/>
                <w:color w:val="auto"/>
              </w:rPr>
            </w:pPr>
            <w:r>
              <w:rPr>
                <w:rFonts w:ascii="Arial" w:cs="Arial" w:eastAsia="Arial" w:hAnsi="Arial"/>
                <w:sz w:val="14"/>
                <w:szCs w:val="14"/>
                <w:b w:val="1"/>
                <w:bCs w:val="1"/>
                <w:color w:val="auto"/>
                <w:w w:val="99"/>
              </w:rPr>
              <w:t>(I.R.S. ID)</w:t>
            </w:r>
          </w:p>
        </w:tc>
      </w:tr>
      <w:tr>
        <w:trPr>
          <w:trHeight w:val="190"/>
        </w:trPr>
        <w:tc>
          <w:tcPr>
            <w:tcW w:w="3920" w:type="dxa"/>
            <w:vAlign w:val="bottom"/>
          </w:tcPr>
          <w:p>
            <w:pPr>
              <w:spacing w:after="0"/>
              <w:rPr>
                <w:sz w:val="16"/>
                <w:szCs w:val="16"/>
                <w:color w:val="auto"/>
              </w:rPr>
            </w:pP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spacing w:after="0"/>
              <w:rPr>
                <w:sz w:val="16"/>
                <w:szCs w:val="16"/>
                <w:color w:val="auto"/>
              </w:rPr>
            </w:pPr>
          </w:p>
        </w:tc>
      </w:tr>
      <w:tr>
        <w:trPr>
          <w:trHeight w:val="417"/>
        </w:trPr>
        <w:tc>
          <w:tcPr>
            <w:tcW w:w="392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800" w:type="dxa"/>
            <w:vAlign w:val="bottom"/>
          </w:tcPr>
          <w:p>
            <w:pPr>
              <w:jc w:val="right"/>
              <w:ind w:right="836"/>
              <w:spacing w:after="0"/>
              <w:rPr>
                <w:sz w:val="20"/>
                <w:szCs w:val="20"/>
                <w:color w:val="auto"/>
              </w:rPr>
            </w:pPr>
            <w:r>
              <w:rPr>
                <w:rFonts w:ascii="Arial" w:cs="Arial" w:eastAsia="Arial" w:hAnsi="Arial"/>
                <w:sz w:val="18"/>
                <w:szCs w:val="18"/>
                <w:b w:val="1"/>
                <w:bCs w:val="1"/>
                <w:color w:val="auto"/>
              </w:rPr>
              <w:t>98052-6399</w:t>
            </w:r>
          </w:p>
        </w:tc>
      </w:tr>
    </w:tbl>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Title of each class</w:t>
            </w:r>
          </w:p>
        </w:tc>
        <w:tc>
          <w:tcPr>
            <w:tcW w:w="100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Trading Symbol</w:t>
            </w:r>
          </w:p>
        </w:tc>
        <w:tc>
          <w:tcPr>
            <w:tcW w:w="1080" w:type="dxa"/>
            <w:vAlign w:val="bottom"/>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exchange on which registered</w:t>
            </w:r>
          </w:p>
        </w:tc>
      </w:tr>
      <w:tr>
        <w:trPr>
          <w:trHeight w:val="187"/>
        </w:trPr>
        <w:tc>
          <w:tcPr>
            <w:tcW w:w="5360" w:type="dxa"/>
            <w:vAlign w:val="bottom"/>
          </w:tcPr>
          <w:p>
            <w:pPr>
              <w:spacing w:after="0" w:line="187" w:lineRule="exact"/>
              <w:rPr>
                <w:sz w:val="20"/>
                <w:szCs w:val="20"/>
                <w:color w:val="auto"/>
              </w:rPr>
            </w:pPr>
            <w:r>
              <w:rPr>
                <w:rFonts w:ascii="Arial" w:cs="Arial" w:eastAsia="Arial" w:hAnsi="Arial"/>
                <w:sz w:val="18"/>
                <w:szCs w:val="18"/>
                <w:b w:val="1"/>
                <w:bCs w:val="1"/>
                <w:color w:val="auto"/>
              </w:rPr>
              <w:t>Common stock, $0.00000625 par value per share</w:t>
            </w:r>
          </w:p>
        </w:tc>
        <w:tc>
          <w:tcPr>
            <w:tcW w:w="1000" w:type="dxa"/>
            <w:vAlign w:val="bottom"/>
          </w:tcPr>
          <w:p>
            <w:pPr>
              <w:spacing w:after="0"/>
              <w:rPr>
                <w:sz w:val="16"/>
                <w:szCs w:val="16"/>
                <w:color w:val="auto"/>
              </w:rPr>
            </w:pPr>
          </w:p>
        </w:tc>
        <w:tc>
          <w:tcPr>
            <w:tcW w:w="100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6"/>
                <w:szCs w:val="16"/>
                <w:color w:val="auto"/>
              </w:rPr>
            </w:pPr>
          </w:p>
        </w:tc>
        <w:tc>
          <w:tcPr>
            <w:tcW w:w="2500" w:type="dxa"/>
            <w:vAlign w:val="bottom"/>
          </w:tcPr>
          <w:p>
            <w:pPr>
              <w:ind w:left="920"/>
              <w:spacing w:after="0" w:line="187" w:lineRule="exact"/>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2.125% Notes due 2021</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00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20"/>
                <w:szCs w:val="20"/>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bl>
    <w:p>
      <w:pPr>
        <w:spacing w:after="0" w:line="215" w:lineRule="exact"/>
        <w:rPr>
          <w:sz w:val="24"/>
          <w:szCs w:val="24"/>
          <w:color w:val="auto"/>
        </w:rPr>
      </w:pPr>
    </w:p>
    <w:p>
      <w:pPr>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66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2" w:right="439" w:bottom="1440" w:gutter="0" w:footer="0" w:header="0"/>
        </w:sectPr>
      </w:pPr>
    </w:p>
    <w:bookmarkStart w:id="1" w:name="page2"/>
    <w:bookmarkEnd w:id="1"/>
    <w:p>
      <w:pPr>
        <w:ind w:right="50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July 1, 2020 the Company announced that Frank H. Brod, Corporate Vice President, Finance and Administration and Chief Accounting Officer, is retiring from his position. Mr. Brod will step down from his role as Chief Accounting Officer (the Company’s principal accounting officer) on July 31, 2020, but will remain with the Company through September 30, 2020 to assist in transition of the Company’s new Chief Accounting Officer.</w:t>
      </w:r>
    </w:p>
    <w:p>
      <w:pPr>
        <w:spacing w:after="0" w:line="20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On July 1, 2020 the Company also announced that Alice L. Jolla, age 54, will become Corporate Vice President and Chief Accounting Officer effective July 31, 2020.</w:t>
      </w:r>
    </w:p>
    <w:p>
      <w:pPr>
        <w:spacing w:after="0" w:line="197" w:lineRule="exact"/>
        <w:rPr>
          <w:sz w:val="20"/>
          <w:szCs w:val="20"/>
          <w:color w:val="auto"/>
        </w:rPr>
      </w:pPr>
    </w:p>
    <w:p>
      <w:pPr>
        <w:ind w:right="660"/>
        <w:spacing w:after="0"/>
        <w:rPr>
          <w:sz w:val="20"/>
          <w:szCs w:val="20"/>
          <w:color w:val="auto"/>
        </w:rPr>
      </w:pPr>
      <w:r>
        <w:rPr>
          <w:rFonts w:ascii="Arial" w:cs="Arial" w:eastAsia="Arial" w:hAnsi="Arial"/>
          <w:sz w:val="18"/>
          <w:szCs w:val="18"/>
          <w:color w:val="auto"/>
        </w:rPr>
        <w:t>Ms. Jolla has served as Corporate Controller for Microsoft since 2014, leading the corporate accounting function for the Company. Ms. Jolla also served as Senior Director, Financial Planning and Analysis, from 2012 to 2014, and as Senior Director, Corporate Accounting from 2008 to 2012.</w:t>
      </w:r>
    </w:p>
    <w:p>
      <w:pPr>
        <w:spacing w:after="0" w:line="2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Prior to joining the Company, Ms. Jolla was a Financial Accounting Standards Board (FASB) Industry Fellow from 2005 to 2007, and prior to that held various accounting and finance-related positions at Dow Chemical and Union Carbide.</w:t>
      </w:r>
    </w:p>
    <w:p>
      <w:pPr>
        <w:spacing w:after="0" w:line="19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In connection with her appointment as Chief Accounting Officer, Ms. Jolla will receive a stock award of $1.5 million under the Microsoft Corporation 2017 Stock Plan, which will vest 6.25% every quarter, provided Ms. Jolla remains continuously employed. The number of shares to be issued under the stock award will be determined by dividing the dollar value of the stock award by the closing price of Microsoft common stock on the grant date.</w:t>
      </w:r>
    </w:p>
    <w:p>
      <w:pPr>
        <w:sectPr>
          <w:pgSz w:w="11900" w:h="16838" w:orient="portrait"/>
          <w:cols w:equalWidth="0" w:num="1">
            <w:col w:w="10980"/>
          </w:cols>
          <w:pgMar w:left="440" w:top="292" w:right="4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Date: July 1, 2020</w:t>
      </w:r>
      <w:r>
        <w:rPr>
          <w:sz w:val="20"/>
          <w:szCs w:val="20"/>
          <w:color w:val="auto"/>
        </w:rPr>
        <w:tab/>
      </w: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H. B</w:t>
      </w:r>
      <w:r>
        <w:rPr>
          <w:rFonts w:ascii="Arial" w:cs="Arial" w:eastAsia="Arial" w:hAnsi="Arial"/>
          <w:sz w:val="12"/>
          <w:szCs w:val="12"/>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-1905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Frank H. Brod</w:t>
      </w:r>
    </w:p>
    <w:p>
      <w:pPr>
        <w:spacing w:after="0" w:line="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Corporate Vice President, Finance and</w:t>
      </w:r>
    </w:p>
    <w:p>
      <w:pPr>
        <w:jc w:val="center"/>
        <w:ind w:left="5820"/>
        <w:spacing w:after="0" w:line="234" w:lineRule="auto"/>
        <w:rPr>
          <w:sz w:val="20"/>
          <w:szCs w:val="20"/>
          <w:color w:val="auto"/>
        </w:rPr>
      </w:pPr>
      <w:r>
        <w:rPr>
          <w:rFonts w:ascii="Arial" w:cs="Arial" w:eastAsia="Arial" w:hAnsi="Arial"/>
          <w:sz w:val="18"/>
          <w:szCs w:val="18"/>
          <w:color w:val="auto"/>
        </w:rPr>
        <w:t>Administration;</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Accounting Officer</w:t>
      </w:r>
    </w:p>
    <w:sectPr>
      <w:pgSz w:w="11900" w:h="16838" w:orient="portrait"/>
      <w:cols w:equalWidth="0" w:num="1">
        <w:col w:w="10860"/>
      </w:cols>
      <w:pgMar w:left="440" w:top="29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2020-07-01T08:03:05Z</dcterms:created>
  <dcterms:modified xsi:type="dcterms:W3CDTF">2020-07-01T08:03:05Z</dcterms:modified>
</cp:coreProperties>
</file>