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60"/>
        <w:jc w:val="left"/>
        <w:rPr>
          <w:rFonts w:ascii="Aptos;sans-serif" w:hAnsi="Aptos;sans-serif"/>
          <w:color w:val="000000"/>
          <w:sz w:val="24"/>
        </w:rPr>
      </w:pPr>
      <w:bookmarkStart w:id="0" w:name="msft_fy26_q2_irannotice.htm"/>
      <w:bookmarkStart w:id="1" w:name="ksmsft_fy26_q2_irannotice"/>
      <w:bookmarkEnd w:id="0"/>
      <w:bookmarkEnd w:id="1"/>
      <w:r>
        <w:rPr>
          <w:rFonts w:ascii="Aptos;sans-serif" w:hAnsi="Aptos;sans-serif"/>
          <w:color w:val="000000"/>
          <w:sz w:val="24"/>
        </w:rPr>
        <w:t>January 28, 2026</w:t>
      </w:r>
    </w:p>
    <w:p>
      <w:pPr>
        <w:pStyle w:val="TextBody"/>
        <w:bidi w:val="0"/>
        <w:jc w:val="left"/>
        <w:rPr>
          <w:rFonts w:ascii="Aptos;sans-serif" w:hAnsi="Aptos;sans-serif"/>
          <w:color w:val="000000"/>
          <w:sz w:val="24"/>
          <w:u w:val="single"/>
        </w:rPr>
      </w:pPr>
      <w:r>
        <w:rPr>
          <w:rFonts w:ascii="Aptos;sans-serif" w:hAnsi="Aptos;sans-serif"/>
          <w:color w:val="000000"/>
          <w:sz w:val="24"/>
          <w:u w:val="single"/>
        </w:rPr>
        <w:t>VIA EDGAR</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Securities and Exchange Commission</w:t>
      </w:r>
    </w:p>
    <w:p>
      <w:pPr>
        <w:pStyle w:val="TextBody"/>
        <w:bidi w:val="0"/>
        <w:jc w:val="left"/>
        <w:rPr>
          <w:rFonts w:ascii="Aptos;sans-serif" w:hAnsi="Aptos;sans-serif"/>
          <w:color w:val="000000"/>
          <w:sz w:val="24"/>
        </w:rPr>
      </w:pPr>
      <w:r>
        <w:rPr>
          <w:rFonts w:ascii="Aptos;sans-serif" w:hAnsi="Aptos;sans-serif"/>
          <w:color w:val="000000"/>
          <w:sz w:val="24"/>
        </w:rPr>
        <w:t>100 F Street, N.E.</w:t>
      </w:r>
    </w:p>
    <w:p>
      <w:pPr>
        <w:pStyle w:val="TextBody"/>
        <w:bidi w:val="0"/>
        <w:jc w:val="left"/>
        <w:rPr>
          <w:rFonts w:ascii="Aptos;sans-serif" w:hAnsi="Aptos;sans-serif"/>
          <w:color w:val="000000"/>
          <w:sz w:val="24"/>
        </w:rPr>
      </w:pPr>
      <w:r>
        <w:rPr>
          <w:rFonts w:ascii="Aptos;sans-serif" w:hAnsi="Aptos;sans-serif"/>
          <w:color w:val="000000"/>
          <w:sz w:val="24"/>
        </w:rPr>
        <w:t>Washington, D.C. 20549</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4"/>
        </w:rPr>
        <w:t>Re:</w:t>
      </w:r>
      <w:r>
        <w:rPr>
          <w:rFonts w:ascii="Times New Roman" w:hAnsi="Times New Roman"/>
          <w:color w:val="000000"/>
          <w:sz w:val="20"/>
        </w:rPr>
        <w:t xml:space="preserve"> </w:t>
      </w:r>
      <w:r>
        <w:rPr>
          <w:rFonts w:ascii="Aptos;sans-serif" w:hAnsi="Aptos;sans-serif"/>
          <w:color w:val="000000"/>
          <w:sz w:val="24"/>
        </w:rPr>
        <w:t>Notice of disclosure filed in the Quarterly Report on Form 10-Q for the quarter ended December 31, 2025 under Section 219 of the Iran Threat Reduction and Syria Human Rights Act of 2012 and Section 13(r) of the Securities Exchange Act of 1934</w:t>
      </w:r>
    </w:p>
    <w:p>
      <w:pPr>
        <w:pStyle w:val="TextBody"/>
        <w:bidi w:val="0"/>
        <w:spacing w:before="240" w:after="160"/>
        <w:jc w:val="left"/>
        <w:rPr>
          <w:rFonts w:ascii="Aptos;sans-serif" w:hAnsi="Aptos;sans-serif"/>
          <w:color w:val="000000"/>
          <w:sz w:val="24"/>
        </w:rPr>
      </w:pPr>
      <w:r>
        <w:rPr>
          <w:rFonts w:ascii="Aptos;sans-serif" w:hAnsi="Aptos;sans-serif"/>
          <w:color w:val="000000"/>
          <w:sz w:val="24"/>
        </w:rPr>
        <w:t>Ladies and Gentlemen:</w:t>
      </w:r>
    </w:p>
    <w:p>
      <w:pPr>
        <w:pStyle w:val="TextBody"/>
        <w:bidi w:val="0"/>
        <w:spacing w:before="0" w:after="160"/>
        <w:jc w:val="left"/>
        <w:rPr>
          <w:rFonts w:ascii="Aptos;sans-serif" w:hAnsi="Aptos;sans-serif"/>
          <w:color w:val="000000"/>
          <w:sz w:val="24"/>
        </w:rPr>
      </w:pPr>
      <w:r>
        <w:rPr>
          <w:rFonts w:ascii="Aptos;sans-serif" w:hAnsi="Aptos;sans-serif"/>
          <w:color w:val="000000"/>
          <w:sz w:val="24"/>
        </w:rPr>
        <w:t>Pursuant to Section 219 of the Iran Threat Reduction and Syria Human Rights Act of 2012 and Section 13(r) of the Securities Exchange Act of 1934, as amended, notice is hereby provided that Microsoft Corporation has made disclosure pursuant to such provisions in its Quarterly Report on Form 10-Q for the quarter ended December 31, 2025, which was filed with the Securities and Exchange Commission on January 28, 2026.</w:t>
      </w:r>
    </w:p>
    <w:p>
      <w:pPr>
        <w:pStyle w:val="TextBody"/>
        <w:bidi w:val="0"/>
        <w:spacing w:before="0" w:after="160"/>
        <w:jc w:val="left"/>
        <w:rPr>
          <w:rFonts w:ascii="Aptos;sans-serif" w:hAnsi="Aptos;sans-serif"/>
          <w:color w:val="000000"/>
          <w:sz w:val="24"/>
        </w:rPr>
      </w:pPr>
      <w:r>
        <w:rPr>
          <w:rFonts w:ascii="Aptos;sans-serif" w:hAnsi="Aptos;sans-serif"/>
          <w:color w:val="000000"/>
          <w:sz w:val="24"/>
        </w:rPr>
        <w:t>Sincerely,</w:t>
      </w:r>
    </w:p>
    <w:p>
      <w:pPr>
        <w:pStyle w:val="TextBody"/>
        <w:bidi w:val="0"/>
        <w:spacing w:before="0" w:after="160"/>
        <w:jc w:val="left"/>
        <w:rPr>
          <w:rFonts w:ascii="Aptos;sans-serif" w:hAnsi="Aptos;sans-serif"/>
          <w:color w:val="000000"/>
          <w:sz w:val="24"/>
        </w:rPr>
      </w:pPr>
      <w:r>
        <w:rPr>
          <w:rFonts w:ascii="Aptos;sans-serif" w:hAnsi="Aptos;sans-serif"/>
          <w:color w:val="000000"/>
          <w:sz w:val="24"/>
        </w:rPr>
        <w:t>MICROSOFT CORPORATION</w:t>
      </w:r>
    </w:p>
    <w:p>
      <w:pPr>
        <w:pStyle w:val="TextBody"/>
        <w:bidi w:val="0"/>
        <w:jc w:val="left"/>
        <w:rPr>
          <w:rFonts w:ascii="Times New Roman" w:hAnsi="Times New Roman"/>
          <w:sz w:val="20"/>
        </w:rPr>
      </w:pPr>
      <w:r>
        <w:rPr>
          <w:rFonts w:ascii="Aptos;sans-serif" w:hAnsi="Aptos;sans-serif"/>
          <w:color w:val="000000"/>
          <w:sz w:val="24"/>
        </w:rPr>
        <w:t>By:</w:t>
      </w:r>
      <w:r>
        <w:rPr>
          <w:rFonts w:ascii="Times New Roman" w:hAnsi="Times New Roman"/>
          <w:color w:val="000000"/>
          <w:sz w:val="20"/>
        </w:rPr>
        <w:t xml:space="preserve"> </w:t>
      </w:r>
      <w:r>
        <w:rPr>
          <w:rFonts w:ascii="Aptos;sans-serif" w:hAnsi="Aptos;sans-serif"/>
          <w:color w:val="000000"/>
          <w:sz w:val="24"/>
          <w:u w:val="single"/>
        </w:rPr>
        <w:t>/s/ Keith R. Dolliver</w:t>
      </w:r>
      <w:r>
        <w:rPr>
          <w:rFonts w:ascii="Times New Roman" w:hAnsi="Times New Roman"/>
          <w:color w:val="000000"/>
          <w:sz w:val="20"/>
        </w:rPr>
        <w:t xml:space="preserve"> </w:t>
      </w:r>
    </w:p>
    <w:p>
      <w:pPr>
        <w:pStyle w:val="TextBody"/>
        <w:bidi w:val="0"/>
        <w:jc w:val="left"/>
        <w:rPr>
          <w:rFonts w:ascii="Aptos;sans-serif" w:hAnsi="Aptos;sans-serif"/>
          <w:color w:val="000000"/>
          <w:sz w:val="24"/>
        </w:rPr>
      </w:pPr>
      <w:r>
        <w:rPr>
          <w:rFonts w:ascii="Aptos;sans-serif" w:hAnsi="Aptos;sans-serif"/>
          <w:color w:val="000000"/>
          <w:sz w:val="24"/>
        </w:rPr>
        <w:t>Name: Keith R. Dolliver</w:t>
      </w:r>
    </w:p>
    <w:p>
      <w:pPr>
        <w:pStyle w:val="TextBody"/>
        <w:bidi w:val="0"/>
        <w:jc w:val="left"/>
        <w:rPr>
          <w:rFonts w:ascii="Aptos;sans-serif" w:hAnsi="Aptos;sans-serif"/>
          <w:color w:val="000000"/>
          <w:sz w:val="24"/>
        </w:rPr>
      </w:pPr>
      <w:r>
        <w:rPr>
          <w:rFonts w:ascii="Aptos;sans-serif" w:hAnsi="Aptos;sans-serif"/>
          <w:color w:val="000000"/>
          <w:sz w:val="24"/>
        </w:rPr>
        <w:t>Title: Deputy General Counsel and Corporate Secretary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ptos">
    <w:altName w:val="sans-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151</Words>
  <Characters>777</Characters>
  <CharactersWithSpaces>930</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