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Di Sibio Carmine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MICROSOFT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MICROSOFT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REDMOND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MICROSOFT CORP</w:t>
              </w:r>
            </w:hyperlink>
            <w:r>
              <w:rPr/>
              <w:t xml:space="preserve"> [ </w:t>
            </w:r>
            <w:r>
              <w:rPr>
                <w:rFonts w:ascii="Times;serif" w:hAnsi="Times;serif"/>
                <w:color w:val="0000FF"/>
                <w:sz w:val="24"/>
                <w:shd w:fill="FFFFFF" w:val="clear"/>
              </w:rPr>
              <w:t>MSFT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360</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66"/>
        <w:gridCol w:w="276"/>
        <w:gridCol w:w="906"/>
        <w:gridCol w:w="801"/>
        <w:gridCol w:w="891"/>
        <w:gridCol w:w="68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0.255</w:t>
            </w:r>
            <w:r>
              <w:rPr>
                <w:rFonts w:ascii="Times;serif" w:hAnsi="Times;serif"/>
                <w:color w:val="008000"/>
                <w:position w:val="7"/>
                <w:sz w:val="16"/>
                <w:sz w:val="20"/>
                <w:shd w:fill="FFFFFF" w:val="clear"/>
              </w:rPr>
              <w:t>(2)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0.255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138.56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Microsoft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Dividend equivalent rights accrue when and as dividends are paid on the Company's common stock and become exercisable proportionately with the restricted stock units to which they relate.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restricted stock units are fully vested. Delivery of the shares to the reporting person will be made 30 days after the date of the reporting person's separation from service to the Board of Directors.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Julia Stark, Attorney-in-fact for Carmine Di Sibio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8185" TargetMode="External"/><Relationship Id="rId5" Type="http://schemas.openxmlformats.org/officeDocument/2006/relationships/hyperlink" Target="http://www.sec.gov/cgi-bin/browse-edgar?action=getcompany&amp;CIK=00007890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656</Words>
  <Characters>3547</Characters>
  <CharactersWithSpaces>4127</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