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892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89280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00" w:type="dxa"/>
            <w:vAlign w:val="bottom"/>
            <w:gridSpan w:val="6"/>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THOMPSON JOHN WENDELL</w:t>
              </w:r>
            </w:hyperlink>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MICROSOFT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MSFT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0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00" w:type="dxa"/>
            <w:vAlign w:val="bottom"/>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0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8"/>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6"/>
            <w:vMerge w:val="restart"/>
          </w:tcPr>
          <w:p>
            <w:pPr>
              <w:spacing w:after="0"/>
              <w:rPr>
                <w:sz w:val="20"/>
                <w:szCs w:val="20"/>
                <w:color w:val="auto"/>
              </w:rPr>
            </w:pPr>
            <w:r>
              <w:rPr>
                <w:rFonts w:ascii="Arial" w:cs="Arial" w:eastAsia="Arial" w:hAnsi="Arial"/>
                <w:sz w:val="17"/>
                <w:szCs w:val="17"/>
                <w:color w:val="0000FF"/>
              </w:rPr>
              <w:t>C/O MICROSOFT CORPORATION</w:t>
            </w:r>
          </w:p>
        </w:tc>
        <w:tc>
          <w:tcPr>
            <w:tcW w:w="1460" w:type="dxa"/>
            <w:vAlign w:val="bottom"/>
            <w:gridSpan w:val="5"/>
          </w:tcPr>
          <w:p>
            <w:pPr>
              <w:ind w:left="280"/>
              <w:spacing w:after="0"/>
              <w:rPr>
                <w:sz w:val="20"/>
                <w:szCs w:val="20"/>
                <w:color w:val="auto"/>
              </w:rPr>
            </w:pPr>
            <w:r>
              <w:rPr>
                <w:rFonts w:ascii="Arial" w:cs="Arial" w:eastAsia="Arial" w:hAnsi="Arial"/>
                <w:sz w:val="17"/>
                <w:szCs w:val="17"/>
                <w:color w:val="0000FF"/>
              </w:rPr>
              <w:t>03/10/2022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ONE MICROSOFT WAY</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3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ind w:left="260"/>
              <w:spacing w:after="0"/>
              <w:rPr>
                <w:sz w:val="20"/>
                <w:szCs w:val="20"/>
                <w:color w:val="auto"/>
              </w:rPr>
            </w:pPr>
            <w:r>
              <w:rPr>
                <w:rFonts w:ascii="Arial" w:cs="Arial" w:eastAsia="Arial" w:hAnsi="Arial"/>
                <w:sz w:val="17"/>
                <w:szCs w:val="17"/>
                <w:color w:val="0000FF"/>
                <w:w w:val="87"/>
              </w:rPr>
              <w:t>X</w:t>
            </w:r>
          </w:p>
        </w:tc>
        <w:tc>
          <w:tcPr>
            <w:tcW w:w="40" w:type="dxa"/>
            <w:vAlign w:val="bottom"/>
          </w:tcPr>
          <w:p>
            <w:pPr>
              <w:spacing w:after="0"/>
              <w:rPr>
                <w:sz w:val="17"/>
                <w:szCs w:val="17"/>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REDMOND</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WA</w:t>
            </w:r>
          </w:p>
        </w:tc>
        <w:tc>
          <w:tcPr>
            <w:tcW w:w="1080" w:type="dxa"/>
            <w:vAlign w:val="bottom"/>
            <w:gridSpan w:val="2"/>
          </w:tcPr>
          <w:p>
            <w:pPr>
              <w:ind w:left="20"/>
              <w:spacing w:after="0"/>
              <w:rPr>
                <w:sz w:val="20"/>
                <w:szCs w:val="20"/>
                <w:color w:val="auto"/>
              </w:rPr>
            </w:pPr>
            <w:r>
              <w:rPr>
                <w:rFonts w:ascii="Arial" w:cs="Arial" w:eastAsia="Arial" w:hAnsi="Arial"/>
                <w:sz w:val="17"/>
                <w:szCs w:val="17"/>
                <w:color w:val="0000FF"/>
              </w:rPr>
              <w:t>98052-6399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8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9"/>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4"/>
                <w:szCs w:val="14"/>
                <w:color w:val="auto"/>
              </w:rPr>
            </w:pPr>
          </w:p>
        </w:tc>
        <w:tc>
          <w:tcPr>
            <w:tcW w:w="1520" w:type="dxa"/>
            <w:vAlign w:val="bottom"/>
            <w:gridSpan w:val="5"/>
          </w:tcPr>
          <w:p>
            <w:pPr>
              <w:ind w:left="4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2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spacing w:after="0"/>
              <w:rPr>
                <w:sz w:val="14"/>
                <w:szCs w:val="14"/>
                <w:color w:val="auto"/>
              </w:rPr>
            </w:pPr>
          </w:p>
        </w:tc>
        <w:tc>
          <w:tcPr>
            <w:tcW w:w="19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ind w:left="4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gridSpan w:val="5"/>
          </w:tcPr>
          <w:p>
            <w:pPr>
              <w:ind w:left="4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4"/>
              </w:rPr>
              <w:t>1,066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4"/>
              </w:rPr>
              <w:t>14,483</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6,400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6,396</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0" w:type="dxa"/>
            <w:vAlign w:val="bottom"/>
            <w:gridSpan w:val="15"/>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0000FF"/>
              </w:rPr>
              <w:t>56.961</w:t>
            </w:r>
            <w:r>
              <w:rPr>
                <w:rFonts w:ascii="Arial" w:cs="Arial" w:eastAsia="Arial" w:hAnsi="Arial"/>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56.961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176"/>
              <w:spacing w:after="0" w:line="124" w:lineRule="exact"/>
              <w:rPr>
                <w:sz w:val="20"/>
                <w:szCs w:val="20"/>
                <w:color w:val="auto"/>
              </w:rPr>
            </w:pPr>
            <w:r>
              <w:rPr>
                <w:rFonts w:ascii="Arial" w:cs="Arial" w:eastAsia="Arial" w:hAnsi="Arial"/>
                <w:sz w:val="13"/>
                <w:szCs w:val="13"/>
                <w:color w:val="0000FF"/>
              </w:rPr>
              <w:t>03/10/2022</w:t>
            </w: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20"/>
              <w:spacing w:after="0" w:line="124" w:lineRule="exact"/>
              <w:rPr>
                <w:sz w:val="20"/>
                <w:szCs w:val="20"/>
                <w:color w:val="auto"/>
              </w:rPr>
            </w:pPr>
            <w:r>
              <w:rPr>
                <w:rFonts w:ascii="Arial" w:cs="Arial" w:eastAsia="Arial" w:hAnsi="Arial"/>
                <w:sz w:val="13"/>
                <w:szCs w:val="13"/>
                <w:color w:val="0000FF"/>
              </w:rPr>
              <w:t>26,295.036</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0000FF"/>
              </w:rPr>
              <w:t>87.689</w:t>
            </w:r>
            <w:r>
              <w:rPr>
                <w:rFonts w:ascii="Arial" w:cs="Arial" w:eastAsia="Arial" w:hAnsi="Arial"/>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87.689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right"/>
              <w:ind w:right="176"/>
              <w:spacing w:after="0" w:line="124" w:lineRule="exact"/>
              <w:rPr>
                <w:sz w:val="20"/>
                <w:szCs w:val="20"/>
                <w:color w:val="auto"/>
              </w:rPr>
            </w:pPr>
            <w:r>
              <w:rPr>
                <w:rFonts w:ascii="Arial" w:cs="Arial" w:eastAsia="Arial" w:hAnsi="Arial"/>
                <w:sz w:val="13"/>
                <w:szCs w:val="13"/>
                <w:color w:val="0000FF"/>
              </w:rPr>
              <w:t>03/10/2022</w:t>
            </w: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3"/>
          </w:tcPr>
          <w:p>
            <w:pPr>
              <w:ind w:left="20"/>
              <w:spacing w:after="0" w:line="124"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20"/>
              <w:spacing w:after="0" w:line="124" w:lineRule="exact"/>
              <w:rPr>
                <w:sz w:val="20"/>
                <w:szCs w:val="20"/>
                <w:color w:val="auto"/>
              </w:rPr>
            </w:pPr>
            <w:r>
              <w:rPr>
                <w:rFonts w:ascii="Arial" w:cs="Arial" w:eastAsia="Arial" w:hAnsi="Arial"/>
                <w:sz w:val="13"/>
                <w:szCs w:val="13"/>
                <w:color w:val="0000FF"/>
              </w:rPr>
              <w:t>40,480.244</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Microsoft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 equivalent rights accrue when and as dividends are paid on the Company's common stock and become exercisable proportionately with the restricted stock units to which they relate.</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are fully vested. Delivery of the shares to the reporting person will be made on the first anniversary of the reporting person's separation from service on the Board of Directors.</w:t>
      </w:r>
    </w:p>
    <w:p>
      <w:pPr>
        <w:spacing w:after="0" w:line="53" w:lineRule="exact"/>
        <w:rPr>
          <w:rFonts w:ascii="Arial" w:cs="Arial" w:eastAsia="Arial" w:hAnsi="Arial"/>
          <w:sz w:val="12"/>
          <w:szCs w:val="12"/>
          <w:color w:val="008000"/>
        </w:rPr>
      </w:pPr>
    </w:p>
    <w:p>
      <w:pPr>
        <w:ind w:left="40" w:right="46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are fully vested. Delivery of the shares to the reporting person will be made in 5 equal installments commencing 30 days after the reporting person's separation from service on the Board of Directors and then upon each anniversary of the reporting person's separation from service on the Board of Directors thereafter.</w:t>
      </w:r>
    </w:p>
    <w:p>
      <w:pPr>
        <w:spacing w:after="0" w:line="3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Ann Habernigg,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03/11/2022</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8"/>
              </w:rPr>
              <w:t>fact for John W. Thompson</w:t>
            </w:r>
          </w:p>
        </w:tc>
        <w:tc>
          <w:tcPr>
            <w:tcW w:w="12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7433"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2022-03-11T17:32:51Z</dcterms:created>
  <dcterms:modified xsi:type="dcterms:W3CDTF">2022-03-11T17:32:51Z</dcterms:modified>
</cp:coreProperties>
</file>