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Microsoft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241300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800" w:type="dxa"/>
            <w:vAlign w:val="bottom"/>
          </w:tcPr>
          <w:p>
            <w:pPr>
              <w:jc w:val="center"/>
              <w:ind w:right="2039"/>
              <w:spacing w:after="0"/>
              <w:rPr>
                <w:sz w:val="20"/>
                <w:szCs w:val="20"/>
                <w:color w:val="auto"/>
              </w:rPr>
            </w:pPr>
            <w:r>
              <w:rPr>
                <w:rFonts w:ascii="Times New Roman" w:cs="Times New Roman" w:eastAsia="Times New Roman" w:hAnsi="Times New Roman"/>
                <w:sz w:val="18"/>
                <w:szCs w:val="18"/>
                <w:b w:val="1"/>
                <w:bCs w:val="1"/>
                <w:color w:val="auto"/>
                <w:w w:val="98"/>
              </w:rPr>
              <w:t>Washington</w:t>
            </w:r>
          </w:p>
        </w:tc>
        <w:tc>
          <w:tcPr>
            <w:tcW w:w="21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001-37845</w:t>
            </w:r>
          </w:p>
        </w:tc>
        <w:tc>
          <w:tcPr>
            <w:tcW w:w="2860" w:type="dxa"/>
            <w:vAlign w:val="bottom"/>
          </w:tcPr>
          <w:p>
            <w:pPr>
              <w:jc w:val="center"/>
              <w:ind w:left="1639"/>
              <w:spacing w:after="0"/>
              <w:rPr>
                <w:sz w:val="20"/>
                <w:szCs w:val="20"/>
                <w:color w:val="auto"/>
              </w:rPr>
            </w:pPr>
            <w:r>
              <w:rPr>
                <w:rFonts w:ascii="Times New Roman" w:cs="Times New Roman" w:eastAsia="Times New Roman" w:hAnsi="Times New Roman"/>
                <w:sz w:val="18"/>
                <w:szCs w:val="18"/>
                <w:b w:val="1"/>
                <w:bCs w:val="1"/>
                <w:color w:val="auto"/>
                <w:w w:val="98"/>
              </w:rPr>
              <w:t>91-1144442</w:t>
            </w:r>
          </w:p>
        </w:tc>
      </w:tr>
      <w:tr>
        <w:trPr>
          <w:trHeight w:val="148"/>
        </w:trPr>
        <w:tc>
          <w:tcPr>
            <w:tcW w:w="3800" w:type="dxa"/>
            <w:vAlign w:val="bottom"/>
          </w:tcPr>
          <w:p>
            <w:pPr>
              <w:jc w:val="center"/>
              <w:ind w:right="20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1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60" w:type="dxa"/>
            <w:vAlign w:val="bottom"/>
          </w:tcPr>
          <w:p>
            <w:pPr>
              <w:jc w:val="center"/>
              <w:ind w:left="163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00" w:type="dxa"/>
            <w:vAlign w:val="bottom"/>
          </w:tcPr>
          <w:p>
            <w:pPr>
              <w:jc w:val="center"/>
              <w:ind w:right="20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1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60" w:type="dxa"/>
            <w:vAlign w:val="bottom"/>
          </w:tcPr>
          <w:p>
            <w:pPr>
              <w:jc w:val="center"/>
              <w:ind w:left="163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55"/>
        </w:trPr>
        <w:tc>
          <w:tcPr>
            <w:tcW w:w="38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One Microsoft Way, Redmond, Washington</w:t>
            </w:r>
          </w:p>
        </w:tc>
        <w:tc>
          <w:tcPr>
            <w:tcW w:w="2140" w:type="dxa"/>
            <w:vAlign w:val="bottom"/>
          </w:tcPr>
          <w:p>
            <w:pPr>
              <w:spacing w:after="0"/>
              <w:rPr>
                <w:sz w:val="24"/>
                <w:szCs w:val="24"/>
                <w:color w:val="auto"/>
              </w:rPr>
            </w:pPr>
          </w:p>
        </w:tc>
        <w:tc>
          <w:tcPr>
            <w:tcW w:w="2860" w:type="dxa"/>
            <w:vAlign w:val="bottom"/>
          </w:tcPr>
          <w:p>
            <w:pPr>
              <w:jc w:val="right"/>
              <w:ind w:right="959"/>
              <w:spacing w:after="0"/>
              <w:rPr>
                <w:sz w:val="20"/>
                <w:szCs w:val="20"/>
                <w:color w:val="auto"/>
              </w:rPr>
            </w:pPr>
            <w:r>
              <w:rPr>
                <w:rFonts w:ascii="Times New Roman" w:cs="Times New Roman" w:eastAsia="Times New Roman" w:hAnsi="Times New Roman"/>
                <w:sz w:val="18"/>
                <w:szCs w:val="18"/>
                <w:b w:val="1"/>
                <w:bCs w:val="1"/>
                <w:color w:val="auto"/>
              </w:rPr>
              <w:t>98052-6399</w:t>
            </w:r>
          </w:p>
        </w:tc>
      </w:tr>
    </w:tbl>
    <w:p>
      <w:pPr>
        <w:spacing w:after="0" w:line="194" w:lineRule="exact"/>
        <w:rPr>
          <w:sz w:val="24"/>
          <w:szCs w:val="24"/>
          <w:color w:val="auto"/>
        </w:rPr>
      </w:pPr>
    </w:p>
    <w:p>
      <w:pPr>
        <w:ind w:left="5384" w:hanging="438"/>
        <w:spacing w:after="0"/>
        <w:tabs>
          <w:tab w:leader="none" w:pos="538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882-8080</w:t>
      </w:r>
    </w:p>
    <w:p>
      <w:pPr>
        <w:spacing w:after="0" w:line="31" w:lineRule="exact"/>
        <w:rPr>
          <w:rFonts w:ascii="Times New Roman" w:cs="Times New Roman" w:eastAsia="Times New Roman" w:hAnsi="Times New Roman"/>
          <w:sz w:val="18"/>
          <w:szCs w:val="18"/>
          <w:b w:val="1"/>
          <w:bCs w:val="1"/>
          <w:color w:val="auto"/>
        </w:rPr>
      </w:pPr>
    </w:p>
    <w:p>
      <w:pPr>
        <w:ind w:left="44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www.microsoft.com/investor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211455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$0.00000625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ind w:left="1520"/>
              <w:spacing w:after="0" w:line="191" w:lineRule="exact"/>
              <w:rPr>
                <w:sz w:val="20"/>
                <w:szCs w:val="20"/>
                <w:color w:val="auto"/>
              </w:rPr>
            </w:pPr>
            <w:r>
              <w:rPr>
                <w:rFonts w:ascii="Times New Roman" w:cs="Times New Roman" w:eastAsia="Times New Roman" w:hAnsi="Times New Roman"/>
                <w:sz w:val="18"/>
                <w:szCs w:val="18"/>
                <w:color w:val="auto"/>
              </w:rPr>
              <w:t>MSFT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NASDAQ</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3.125% Notes due 2028</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MSFT</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2.625% Notes due 2033</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MSFT</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98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60" w:space="440"/>
            <w:col w:w="9780"/>
          </w:cols>
          <w:pgMar w:left="440" w:top="293" w:right="479" w:bottom="1440" w:gutter="0" w:footer="0" w:header="0"/>
        </w:sectPr>
      </w:pPr>
    </w:p>
    <w:p>
      <w:pPr>
        <w:spacing w:after="0" w:line="258" w:lineRule="auto"/>
        <w:rPr>
          <w:sz w:val="20"/>
          <w:szCs w:val="20"/>
          <w:color w:val="auto"/>
        </w:rPr>
      </w:pPr>
      <w:r>
        <w:rPr>
          <w:rFonts w:ascii="Times New Roman" w:cs="Times New Roman" w:eastAsia="Times New Roman" w:hAnsi="Times New Roman"/>
          <w:sz w:val="18"/>
          <w:szCs w:val="18"/>
          <w:color w:val="auto"/>
        </w:rPr>
        <w:t>(b)  On June 2, 2026, Reid Hoffman, a member of the Board of Directors of Microsoft Corporation (the “Company”) since 2017, informed the Company of his decision not to stand for re-election at the Company’s 2026 annual shareholder meeting (the “Annual Meeting”). Mr. Hoffman will continue to serve as a director until the Annual Meeting. His decision not to stand for re-election is not as a result of any disagreement with management on any matter relating to the Company’s operations, policies, or practices. The Company thanks Mr. Hoffman for his contributions during his tenure as a director.</w:t>
      </w:r>
    </w:p>
    <w:p>
      <w:pPr>
        <w:sectPr>
          <w:pgSz w:w="11900" w:h="16838" w:orient="portrait"/>
          <w:cols w:equalWidth="0" w:num="1">
            <w:col w:w="10980"/>
          </w:cols>
          <w:pgMar w:left="440" w:top="293" w:right="479" w:bottom="1440" w:gutter="0" w:footer="0" w:header="0"/>
          <w:type w:val="continuous"/>
        </w:sectPr>
      </w:pPr>
    </w:p>
    <w:bookmarkStart w:id="2" w:name="page3"/>
    <w:bookmarkEnd w:id="2"/>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MICROSOFT CORPORATION</w:t>
      </w:r>
    </w:p>
    <w:p>
      <w:pPr>
        <w:spacing w:after="0" w:line="27"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7780" w:val="left"/>
        </w:tabs>
        <w:rPr>
          <w:sz w:val="20"/>
          <w:szCs w:val="20"/>
          <w:color w:val="auto"/>
        </w:rPr>
      </w:pPr>
      <w:r>
        <w:rPr>
          <w:rFonts w:ascii="Times New Roman" w:cs="Times New Roman" w:eastAsia="Times New Roman" w:hAnsi="Times New Roman"/>
          <w:sz w:val="18"/>
          <w:szCs w:val="18"/>
          <w:color w:val="auto"/>
        </w:rPr>
        <w:t>Date: June 5, 2026</w:t>
      </w:r>
      <w:r>
        <w:rPr>
          <w:sz w:val="20"/>
          <w:szCs w:val="20"/>
          <w:color w:val="auto"/>
        </w:rPr>
        <w:tab/>
      </w:r>
      <w:r>
        <w:rPr>
          <w:rFonts w:ascii="Times New Roman" w:cs="Times New Roman" w:eastAsia="Times New Roman" w:hAnsi="Times New Roman"/>
          <w:sz w:val="18"/>
          <w:szCs w:val="18"/>
          <w:color w:val="auto"/>
        </w:rPr>
        <w:t>/s/ Brian B. DeFoe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Brian B. DeFoe</w:t>
      </w:r>
    </w:p>
    <w:p>
      <w:pPr>
        <w:spacing w:after="0" w:line="27"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Corporate Secretary</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2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2026-06-05T09:39:21Z</dcterms:created>
  <dcterms:modified xsi:type="dcterms:W3CDTF">2026-06-05T09:39:21Z</dcterms:modified>
</cp:coreProperties>
</file>