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7"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280" w:type="dxa"/>
            <w:vAlign w:val="bottom"/>
          </w:tcPr>
          <w:p>
            <w:pPr>
              <w:jc w:val="center"/>
              <w:ind w:right="13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-627380</wp:posOffset>
            </wp:positionV>
            <wp:extent cx="58420" cy="640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745490</wp:posOffset>
            </wp:positionV>
            <wp:extent cx="6993255" cy="508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089525"/>
                    </a:xfrm>
                    <a:prstGeom prst="rect">
                      <a:avLst/>
                    </a:prstGeom>
                    <a:noFill/>
                  </pic:spPr>
                </pic:pic>
              </a:graphicData>
            </a:graphic>
          </wp:anchor>
        </w:drawing>
      </w:r>
    </w:p>
    <w:p>
      <w:pPr>
        <w:spacing w:after="0" w:line="1185" w:lineRule="exact"/>
        <w:rPr>
          <w:sz w:val="24"/>
          <w:szCs w:val="24"/>
          <w:color w:val="auto"/>
        </w:rPr>
      </w:pPr>
    </w:p>
    <w:p>
      <w:pPr>
        <w:sectPr>
          <w:pgSz w:w="11900" w:h="16838" w:orient="portrait"/>
          <w:cols w:equalWidth="0" w:num="2">
            <w:col w:w="2340" w:space="240"/>
            <w:col w:w="8500"/>
          </w:cols>
          <w:pgMar w:left="460" w:top="218"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Johnston Hugh F</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tcPr>
          <w:p>
            <w:pPr>
              <w:spacing w:after="0" w:line="104"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MICROSOFT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MSFT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40" w:type="dxa"/>
            <w:vAlign w:val="bottom"/>
            <w:gridSpan w:val="3"/>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780" w:type="dxa"/>
            <w:vAlign w:val="bottom"/>
            <w:tcBorders>
              <w:bottom w:val="single" w:sz="8" w:color="0000EE"/>
            </w:tcBorders>
          </w:tcPr>
          <w:p>
            <w:pPr>
              <w:spacing w:after="0"/>
              <w:rPr>
                <w:sz w:val="6"/>
                <w:szCs w:val="6"/>
                <w:color w:val="auto"/>
              </w:rPr>
            </w:pPr>
          </w:p>
        </w:tc>
        <w:tc>
          <w:tcPr>
            <w:tcW w:w="19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9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12/11/2025</w:t>
            </w:r>
          </w:p>
        </w:tc>
        <w:tc>
          <w:tcPr>
            <w:tcW w:w="19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MICROSOFT CORPORATION</w:t>
            </w:r>
          </w:p>
        </w:tc>
        <w:tc>
          <w:tcPr>
            <w:tcW w:w="1920" w:type="dxa"/>
            <w:vAlign w:val="bottom"/>
            <w:gridSpan w:val="3"/>
            <w:vMerge w:val="continue"/>
          </w:tcPr>
          <w:p>
            <w:pPr>
              <w:spacing w:after="0"/>
              <w:rPr>
                <w:sz w:val="10"/>
                <w:szCs w:val="10"/>
                <w:color w:val="auto"/>
              </w:rPr>
            </w:pPr>
          </w:p>
        </w:tc>
        <w:tc>
          <w:tcPr>
            <w:tcW w:w="19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ONE MICROSOFT WAY</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tcPr>
          <w:p>
            <w:pPr>
              <w:spacing w:after="0"/>
              <w:rPr>
                <w:sz w:val="11"/>
                <w:szCs w:val="11"/>
                <w:color w:val="auto"/>
              </w:rPr>
            </w:pPr>
          </w:p>
        </w:tc>
        <w:tc>
          <w:tcPr>
            <w:tcW w:w="19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4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8"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REDMOND</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WA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98052-6399</w:t>
            </w:r>
          </w:p>
        </w:tc>
      </w:tr>
      <w:tr>
        <w:trPr>
          <w:trHeight w:val="150"/>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8"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5"/>
              </w:rPr>
              <w:t>Disposed Of (D) (Instr. 3, 4 and</w:t>
            </w:r>
          </w:p>
        </w:tc>
        <w:tc>
          <w:tcPr>
            <w:tcW w:w="14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1"/>
                <w:szCs w:val="11"/>
                <w:color w:val="auto"/>
              </w:rPr>
            </w:pP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40" w:type="dxa"/>
            <w:vAlign w:val="bottom"/>
            <w:gridSpan w:val="3"/>
          </w:tcPr>
          <w:p>
            <w:pPr>
              <w:jc w:val="right"/>
              <w:ind w:right="361"/>
              <w:spacing w:after="0"/>
              <w:rPr>
                <w:sz w:val="20"/>
                <w:szCs w:val="20"/>
                <w:color w:val="auto"/>
              </w:rPr>
            </w:pPr>
            <w:r>
              <w:rPr>
                <w:rFonts w:ascii="Times New Roman" w:cs="Times New Roman" w:eastAsia="Times New Roman" w:hAnsi="Times New Roman"/>
                <w:sz w:val="17"/>
                <w:szCs w:val="17"/>
                <w:color w:val="0000FF"/>
              </w:rPr>
              <w:t>7,750</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ind w:right="401"/>
              <w:spacing w:after="0" w:line="310" w:lineRule="exact"/>
              <w:rPr>
                <w:sz w:val="20"/>
                <w:szCs w:val="20"/>
                <w:color w:val="auto"/>
              </w:rPr>
            </w:pPr>
            <w:r>
              <w:rPr>
                <w:rFonts w:ascii="Times New Roman" w:cs="Times New Roman" w:eastAsia="Times New Roman" w:hAnsi="Times New Roman"/>
                <w:sz w:val="33"/>
                <w:szCs w:val="33"/>
                <w:color w:val="0000FF"/>
                <w:vertAlign w:val="subscript"/>
              </w:rPr>
              <w:t>68</w:t>
            </w:r>
            <w:r>
              <w:rPr>
                <w:rFonts w:ascii="Times New Roman" w:cs="Times New Roman" w:eastAsia="Times New Roman" w:hAnsi="Times New Roman"/>
                <w:sz w:val="11"/>
                <w:szCs w:val="11"/>
                <w:color w:val="008000"/>
              </w:rPr>
              <w:t>(1)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3.07</w:t>
            </w:r>
            <w:r>
              <w:rPr>
                <w:rFonts w:ascii="Times New Roman" w:cs="Times New Roman" w:eastAsia="Times New Roman" w:hAnsi="Times New Roman"/>
                <w:sz w:val="21"/>
                <w:szCs w:val="21"/>
                <w:color w:val="008000"/>
                <w:vertAlign w:val="superscript"/>
              </w:rPr>
              <w:t>(3)</w:t>
            </w:r>
          </w:p>
        </w:tc>
        <w:tc>
          <w:tcPr>
            <w:tcW w:w="34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3.07</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3" w:lineRule="exact"/>
              <w:rPr>
                <w:sz w:val="20"/>
                <w:szCs w:val="20"/>
                <w:color w:val="auto"/>
              </w:rPr>
            </w:pPr>
            <w:r>
              <w:rPr>
                <w:rFonts w:ascii="Times New Roman" w:cs="Times New Roman" w:eastAsia="Times New Roman" w:hAnsi="Times New Roman"/>
                <w:sz w:val="13"/>
                <w:szCs w:val="13"/>
                <w:color w:val="0000FF"/>
              </w:rPr>
              <w:t>12/11/2025</w:t>
            </w:r>
          </w:p>
        </w:tc>
        <w:tc>
          <w:tcPr>
            <w:tcW w:w="1140" w:type="dxa"/>
            <w:vAlign w:val="bottom"/>
          </w:tcPr>
          <w:p>
            <w:pPr>
              <w:spacing w:after="0"/>
              <w:rPr>
                <w:sz w:val="5"/>
                <w:szCs w:val="5"/>
                <w:color w:val="auto"/>
              </w:rPr>
            </w:pPr>
          </w:p>
        </w:tc>
        <w:tc>
          <w:tcPr>
            <w:tcW w:w="72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vMerge w:val="restart"/>
          </w:tcPr>
          <w:p>
            <w:pPr>
              <w:ind w:left="140"/>
              <w:spacing w:after="0" w:line="143" w:lineRule="exact"/>
              <w:rPr>
                <w:sz w:val="20"/>
                <w:szCs w:val="20"/>
                <w:color w:val="auto"/>
              </w:rPr>
            </w:pPr>
            <w:r>
              <w:rPr>
                <w:rFonts w:ascii="Times New Roman" w:cs="Times New Roman" w:eastAsia="Times New Roman" w:hAnsi="Times New Roman"/>
                <w:sz w:val="13"/>
                <w:szCs w:val="13"/>
                <w:color w:val="0000FF"/>
              </w:rPr>
              <w:t>1,634.308</w:t>
            </w:r>
          </w:p>
        </w:tc>
        <w:tc>
          <w:tcPr>
            <w:tcW w:w="66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-2014855</wp:posOffset>
            </wp:positionV>
            <wp:extent cx="29210" cy="20199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993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40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these securities, and this report shall not be deemed an admission that the reporting person is the beneficial owner of such securities for purposes of Section 16 or for any other purpose.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Microsoft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Dividend equivalent rights accrue when and as dividends are paid on the Company's common stock and become exercisable proportionately with the restricted stock units to which they relate.</w:t>
      </w:r>
    </w:p>
    <w:p>
      <w:pPr>
        <w:spacing w:after="0" w:line="44" w:lineRule="exact"/>
        <w:rPr>
          <w:rFonts w:ascii="Times New Roman" w:cs="Times New Roman" w:eastAsia="Times New Roman" w:hAnsi="Times New Roman"/>
          <w:sz w:val="13"/>
          <w:szCs w:val="13"/>
          <w:color w:val="008000"/>
        </w:rPr>
      </w:pPr>
    </w:p>
    <w:p>
      <w:pPr>
        <w:ind w:left="40" w:right="40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 Delivery of the shares to the reporting person will be made in 5 equal annual installments commencing 30 days after the date of the reporting person's separation from service to the Board of Directors.</w:t>
      </w:r>
    </w:p>
    <w:p>
      <w:pPr>
        <w:ind w:left="6600"/>
        <w:spacing w:after="0" w:line="181" w:lineRule="auto"/>
        <w:rPr>
          <w:sz w:val="20"/>
          <w:szCs w:val="20"/>
          <w:color w:val="auto"/>
        </w:rPr>
      </w:pPr>
      <w:r>
        <w:rPr>
          <w:rFonts w:ascii="Times New Roman" w:cs="Times New Roman" w:eastAsia="Times New Roman" w:hAnsi="Times New Roman"/>
          <w:sz w:val="16"/>
          <w:szCs w:val="16"/>
          <w:color w:val="0000FF"/>
        </w:rPr>
        <w:t xml:space="preserve">Julia Stark, Attorney-in-fact for </w:t>
      </w:r>
      <w:r>
        <w:rPr>
          <w:rFonts w:ascii="Times New Roman" w:cs="Times New Roman" w:eastAsia="Times New Roman" w:hAnsi="Times New Roman"/>
          <w:sz w:val="32"/>
          <w:szCs w:val="32"/>
          <w:color w:val="0000FF"/>
          <w:vertAlign w:val="subscript"/>
        </w:rPr>
        <w:t>12/12/2025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51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128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Hugh F.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-20320</wp:posOffset>
            </wp:positionV>
            <wp:extent cx="7473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4739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7"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77489" TargetMode="External"/><Relationship Id="rId14"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2025-12-12T17:22:55Z</dcterms:created>
  <dcterms:modified xsi:type="dcterms:W3CDTF">2025-12-12T17:22:55Z</dcterms:modified>
</cp:coreProperties>
</file>