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BRADFORD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 and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47,877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498,937.9943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24,992.231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506.69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473,945.7633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full vesting of shares earned under a performance stock award granted in September 2022 under the Microsoft Corporation Executive Incentive Plan for the 3-year performance period that ended on June 30, 2025.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Bradford L. Smith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3119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2025-09-03T17:36:15Z</dcterms:created>
  <dcterms:modified xsi:type="dcterms:W3CDTF">2025-09-03T17:36:15Z</dcterms:modified>
</cp:coreProperties>
</file>