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0001868758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6"/>
        <w:gridCol w:w="3779"/>
      </w:tblGrid>
      <w:tr>
        <w:trPr/>
        <w:tc>
          <w:tcPr>
            <w:tcW w:w="6426" w:type="dxa"/>
            <w:tcBorders/>
            <w:vAlign w:val="center"/>
          </w:tcPr>
          <w:p>
            <w:pPr>
              <w:pStyle w:val="TableContents"/>
              <w:bidi w:val="0"/>
              <w:spacing w:before="0" w:after="283"/>
              <w:jc w:val="left"/>
              <w:rPr/>
            </w:pPr>
            <w:r>
              <w:rPr/>
              <w:t>Name of Issuer</w:t>
            </w:r>
          </w:p>
        </w:tc>
        <w:tc>
          <w:tcPr>
            <w:tcW w:w="3779" w:type="dxa"/>
            <w:tcBorders/>
            <w:vAlign w:val="center"/>
          </w:tcPr>
          <w:p>
            <w:pPr>
              <w:pStyle w:val="TableContents"/>
              <w:bidi w:val="0"/>
              <w:spacing w:before="0" w:after="0"/>
              <w:jc w:val="left"/>
              <w:rPr/>
            </w:pPr>
            <w:r>
              <w:rPr/>
              <w:t>MICROSOFT CORP</w:t>
            </w:r>
          </w:p>
        </w:tc>
      </w:tr>
      <w:tr>
        <w:trPr/>
        <w:tc>
          <w:tcPr>
            <w:tcW w:w="6426" w:type="dxa"/>
            <w:tcBorders/>
            <w:vAlign w:val="center"/>
          </w:tcPr>
          <w:p>
            <w:pPr>
              <w:pStyle w:val="TableContents"/>
              <w:bidi w:val="0"/>
              <w:spacing w:before="0" w:after="283"/>
              <w:jc w:val="left"/>
              <w:rPr/>
            </w:pPr>
            <w:r>
              <w:rPr/>
              <w:t>SEC File Number</w:t>
            </w:r>
          </w:p>
        </w:tc>
        <w:tc>
          <w:tcPr>
            <w:tcW w:w="3779" w:type="dxa"/>
            <w:tcBorders/>
            <w:vAlign w:val="center"/>
          </w:tcPr>
          <w:p>
            <w:pPr>
              <w:pStyle w:val="TableContents"/>
              <w:bidi w:val="0"/>
              <w:spacing w:before="0" w:after="0"/>
              <w:jc w:val="left"/>
              <w:rPr/>
            </w:pPr>
            <w:r>
              <w:rPr/>
              <w:t>001-37845</w:t>
            </w:r>
          </w:p>
        </w:tc>
      </w:tr>
      <w:tr>
        <w:trPr/>
        <w:tc>
          <w:tcPr>
            <w:tcW w:w="6426" w:type="dxa"/>
            <w:tcBorders/>
            <w:vAlign w:val="center"/>
          </w:tcPr>
          <w:p>
            <w:pPr>
              <w:pStyle w:val="TableContents"/>
              <w:bidi w:val="0"/>
              <w:spacing w:before="0" w:after="283"/>
              <w:jc w:val="left"/>
              <w:rPr/>
            </w:pPr>
            <w:r>
              <w:rPr/>
              <w:t>Address of Issuer</w:t>
            </w:r>
          </w:p>
        </w:tc>
        <w:tc>
          <w:tcPr>
            <w:tcW w:w="3779" w:type="dxa"/>
            <w:tcBorders/>
            <w:vAlign w:val="center"/>
          </w:tcPr>
          <w:p>
            <w:pPr>
              <w:pStyle w:val="TableContents"/>
              <w:bidi w:val="0"/>
              <w:spacing w:before="0" w:after="0"/>
              <w:jc w:val="left"/>
              <w:rPr/>
            </w:pPr>
            <w:r>
              <w:rPr/>
              <w:t>ONE MICROSOFT WAY</w:t>
              <w:br/>
              <w:t>REDMOND</w:t>
              <w:br/>
              <w:t xml:space="preserve">WASHINGTON </w:t>
              <w:br/>
              <w:t>98052-6399</w:t>
            </w:r>
          </w:p>
        </w:tc>
      </w:tr>
      <w:tr>
        <w:trPr/>
        <w:tc>
          <w:tcPr>
            <w:tcW w:w="6426" w:type="dxa"/>
            <w:tcBorders/>
            <w:vAlign w:val="center"/>
          </w:tcPr>
          <w:p>
            <w:pPr>
              <w:pStyle w:val="TableContents"/>
              <w:bidi w:val="0"/>
              <w:spacing w:before="0" w:after="283"/>
              <w:jc w:val="left"/>
              <w:rPr/>
            </w:pPr>
            <w:r>
              <w:rPr/>
              <w:t>Phone</w:t>
            </w:r>
          </w:p>
        </w:tc>
        <w:tc>
          <w:tcPr>
            <w:tcW w:w="3779" w:type="dxa"/>
            <w:tcBorders/>
            <w:vAlign w:val="center"/>
          </w:tcPr>
          <w:p>
            <w:pPr>
              <w:pStyle w:val="TableContents"/>
              <w:bidi w:val="0"/>
              <w:spacing w:before="0" w:after="0"/>
              <w:jc w:val="left"/>
              <w:rPr/>
            </w:pPr>
            <w:r>
              <w:rPr/>
              <w:t>425-882-8080</w:t>
            </w:r>
          </w:p>
        </w:tc>
      </w:tr>
      <w:tr>
        <w:trPr/>
        <w:tc>
          <w:tcPr>
            <w:tcW w:w="6426" w:type="dxa"/>
            <w:tcBorders/>
            <w:vAlign w:val="center"/>
          </w:tcPr>
          <w:p>
            <w:pPr>
              <w:pStyle w:val="TableContents"/>
              <w:bidi w:val="0"/>
              <w:spacing w:before="0" w:after="283"/>
              <w:jc w:val="left"/>
              <w:rPr/>
            </w:pPr>
            <w:r>
              <w:rPr/>
              <w:t>Name of Person for Whose Account the Securities are To Be Sold</w:t>
            </w:r>
          </w:p>
        </w:tc>
        <w:tc>
          <w:tcPr>
            <w:tcW w:w="3779" w:type="dxa"/>
            <w:tcBorders/>
            <w:vAlign w:val="center"/>
          </w:tcPr>
          <w:p>
            <w:pPr>
              <w:pStyle w:val="TableContents"/>
              <w:bidi w:val="0"/>
              <w:spacing w:before="0" w:after="0"/>
              <w:jc w:val="left"/>
              <w:rPr/>
            </w:pPr>
            <w:r>
              <w:rPr/>
              <w:t>Althoff Judson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6" w:type="dxa"/>
            <w:tcBorders/>
            <w:vAlign w:val="center"/>
          </w:tcPr>
          <w:p>
            <w:pPr>
              <w:pStyle w:val="TableContents"/>
              <w:bidi w:val="0"/>
              <w:spacing w:before="0" w:after="283"/>
              <w:jc w:val="left"/>
              <w:rPr/>
            </w:pPr>
            <w:r>
              <w:rPr/>
              <w:t>Relationship to Issuer</w:t>
            </w:r>
          </w:p>
        </w:tc>
        <w:tc>
          <w:tcPr>
            <w:tcW w:w="37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4878931.46</w:t>
            </w:r>
          </w:p>
        </w:tc>
        <w:tc>
          <w:tcPr>
            <w:tcW w:w="1544" w:type="dxa"/>
            <w:tcBorders/>
            <w:vAlign w:val="center"/>
          </w:tcPr>
          <w:p>
            <w:pPr>
              <w:pStyle w:val="TableContents"/>
              <w:bidi w:val="0"/>
              <w:spacing w:before="0" w:after="283"/>
              <w:jc w:val="left"/>
              <w:rPr/>
            </w:pPr>
            <w:r>
              <w:rPr/>
              <w:t>7425545491</w:t>
            </w:r>
          </w:p>
        </w:tc>
        <w:tc>
          <w:tcPr>
            <w:tcW w:w="1562" w:type="dxa"/>
            <w:tcBorders/>
            <w:vAlign w:val="center"/>
          </w:tcPr>
          <w:p>
            <w:pPr>
              <w:pStyle w:val="TableContents"/>
              <w:bidi w:val="0"/>
              <w:spacing w:before="0" w:after="283"/>
              <w:jc w:val="left"/>
              <w:rPr/>
            </w:pPr>
            <w:r>
              <w:rPr/>
              <w:t>08/05/2026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1724</w:t>
            </w:r>
          </w:p>
        </w:tc>
        <w:tc>
          <w:tcPr>
            <w:tcW w:w="1046" w:type="dxa"/>
            <w:tcBorders/>
            <w:vAlign w:val="center"/>
          </w:tcPr>
          <w:p>
            <w:pPr>
              <w:pStyle w:val="TableContents"/>
              <w:bidi w:val="0"/>
              <w:spacing w:before="0" w:after="283"/>
              <w:jc w:val="left"/>
              <w:rPr/>
            </w:pPr>
            <w:r>
              <w:rPr/>
              <w:t>09/03/2024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8276</w:t>
            </w:r>
          </w:p>
        </w:tc>
        <w:tc>
          <w:tcPr>
            <w:tcW w:w="1046" w:type="dxa"/>
            <w:tcBorders/>
            <w:vAlign w:val="center"/>
          </w:tcPr>
          <w:p>
            <w:pPr>
              <w:pStyle w:val="TableContents"/>
              <w:bidi w:val="0"/>
              <w:spacing w:before="0" w:after="283"/>
              <w:jc w:val="left"/>
              <w:rPr/>
            </w:pPr>
            <w:r>
              <w:rPr/>
              <w:t>09/02/2025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3"/>
        <w:gridCol w:w="2812"/>
        <w:gridCol w:w="920"/>
        <w:gridCol w:w="1530"/>
        <w:gridCol w:w="1810"/>
      </w:tblGrid>
      <w:tr>
        <w:trPr/>
        <w:tc>
          <w:tcPr>
            <w:tcW w:w="3133"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810" w:type="dxa"/>
            <w:tcBorders/>
            <w:vAlign w:val="center"/>
          </w:tcPr>
          <w:p>
            <w:pPr>
              <w:pStyle w:val="TableHeading"/>
              <w:suppressLineNumbers/>
              <w:bidi w:val="0"/>
              <w:spacing w:before="0" w:after="283"/>
              <w:jc w:val="center"/>
              <w:rPr/>
            </w:pPr>
            <w:r>
              <w:rPr/>
              <w:t>Gross Proceeds</w:t>
            </w:r>
          </w:p>
        </w:tc>
      </w:tr>
      <w:tr>
        <w:trPr/>
        <w:tc>
          <w:tcPr>
            <w:tcW w:w="3133" w:type="dxa"/>
            <w:tcBorders/>
            <w:vAlign w:val="center"/>
          </w:tcPr>
          <w:p>
            <w:pPr>
              <w:pStyle w:val="TableContents"/>
              <w:bidi w:val="0"/>
              <w:spacing w:before="0" w:after="283"/>
              <w:jc w:val="left"/>
              <w:rPr/>
            </w:pPr>
            <w:r>
              <w:rPr/>
              <w:t>Judson Althoff</w:t>
              <w:br/>
              <w:t>ONE MICROSOFT WAY</w:t>
              <w:br/>
              <w:t>REDMOND   WA   98052-63</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06/01/2026</w:t>
            </w:r>
          </w:p>
        </w:tc>
        <w:tc>
          <w:tcPr>
            <w:tcW w:w="1530" w:type="dxa"/>
            <w:tcBorders/>
            <w:vAlign w:val="center"/>
          </w:tcPr>
          <w:p>
            <w:pPr>
              <w:pStyle w:val="TableContents"/>
              <w:bidi w:val="0"/>
              <w:spacing w:before="0" w:after="283"/>
              <w:jc w:val="left"/>
              <w:rPr/>
            </w:pPr>
            <w:r>
              <w:rPr/>
              <w:t>15500</w:t>
            </w:r>
          </w:p>
        </w:tc>
        <w:tc>
          <w:tcPr>
            <w:tcW w:w="1810" w:type="dxa"/>
            <w:tcBorders/>
            <w:vAlign w:val="center"/>
          </w:tcPr>
          <w:p>
            <w:pPr>
              <w:pStyle w:val="TableContents"/>
              <w:bidi w:val="0"/>
              <w:spacing w:before="0" w:after="283"/>
              <w:jc w:val="left"/>
              <w:rPr/>
            </w:pPr>
            <w:r>
              <w:rPr/>
              <w:t>7145315.50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 Joshua Schmitt, as a duly authorized representative of Fidelity Brokerage Services LLC, as attorney-in-fact for Judson Althoff.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3202</Characters>
  <CharactersWithSpaces>3754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