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5262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62880"/>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3"/>
            <w:vMerge w:val="restart"/>
          </w:tcPr>
          <w:p>
            <w:pPr>
              <w:spacing w:after="0"/>
              <w:rPr>
                <w:rFonts w:ascii="Arial" w:cs="Arial" w:eastAsia="Arial" w:hAnsi="Arial"/>
                <w:sz w:val="21"/>
                <w:szCs w:val="21"/>
                <w:color w:val="0000EE"/>
                <w:w w:val="93"/>
              </w:rPr>
            </w:pPr>
            <w:hyperlink r:id="rId12">
              <w:r>
                <w:rPr>
                  <w:rFonts w:ascii="Arial" w:cs="Arial" w:eastAsia="Arial" w:hAnsi="Arial"/>
                  <w:sz w:val="21"/>
                  <w:szCs w:val="21"/>
                  <w:color w:val="0000EE"/>
                  <w:w w:val="93"/>
                </w:rPr>
                <w:t>Hoffman Reid</w:t>
              </w:r>
            </w:hyperlink>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40" w:type="dxa"/>
            <w:vAlign w:val="bottom"/>
            <w:gridSpan w:val="8"/>
          </w:tcPr>
          <w:p>
            <w:pPr>
              <w:spacing w:after="0" w:line="105"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MICROSOFT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MSFT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2"/>
                <w:szCs w:val="2"/>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ind w:left="160"/>
              <w:spacing w:after="0" w:line="123"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40"/>
              <w:spacing w:after="0" w:line="12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520" w:type="dxa"/>
            <w:vAlign w:val="bottom"/>
            <w:gridSpan w:val="5"/>
            <w:vMerge w:val="restart"/>
          </w:tcPr>
          <w:p>
            <w:pPr>
              <w:ind w:left="160"/>
              <w:spacing w:after="0"/>
              <w:rPr>
                <w:sz w:val="20"/>
                <w:szCs w:val="20"/>
                <w:color w:val="auto"/>
              </w:rPr>
            </w:pPr>
            <w:r>
              <w:rPr>
                <w:rFonts w:ascii="Arial" w:cs="Arial" w:eastAsia="Arial" w:hAnsi="Arial"/>
                <w:sz w:val="17"/>
                <w:szCs w:val="17"/>
                <w:color w:val="0000FF"/>
              </w:rPr>
              <w:t>11/29/2021</w:t>
            </w: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C/O MICROSOFT CORPORATION</w:t>
            </w:r>
          </w:p>
        </w:tc>
        <w:tc>
          <w:tcPr>
            <w:tcW w:w="15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ONE MICROSOFT WAY</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4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7"/>
                <w:szCs w:val="17"/>
                <w:color w:val="0000FF"/>
              </w:rPr>
              <w:t>REDMOND</w:t>
            </w:r>
          </w:p>
        </w:tc>
        <w:tc>
          <w:tcPr>
            <w:tcW w:w="1200" w:type="dxa"/>
            <w:vAlign w:val="bottom"/>
            <w:gridSpan w:val="2"/>
          </w:tcPr>
          <w:p>
            <w:pPr>
              <w:spacing w:after="0"/>
              <w:rPr>
                <w:sz w:val="20"/>
                <w:szCs w:val="20"/>
                <w:color w:val="auto"/>
              </w:rPr>
            </w:pPr>
            <w:r>
              <w:rPr>
                <w:rFonts w:ascii="Arial" w:cs="Arial" w:eastAsia="Arial" w:hAnsi="Arial"/>
                <w:sz w:val="17"/>
                <w:szCs w:val="17"/>
                <w:color w:val="0000FF"/>
              </w:rPr>
              <w:t>WA</w:t>
            </w:r>
          </w:p>
        </w:tc>
        <w:tc>
          <w:tcPr>
            <w:tcW w:w="1160" w:type="dxa"/>
            <w:vAlign w:val="bottom"/>
          </w:tcPr>
          <w:p>
            <w:pPr>
              <w:ind w:left="40"/>
              <w:spacing w:after="0"/>
              <w:rPr>
                <w:sz w:val="20"/>
                <w:szCs w:val="20"/>
                <w:color w:val="auto"/>
              </w:rPr>
            </w:pPr>
            <w:r>
              <w:rPr>
                <w:rFonts w:ascii="Arial" w:cs="Arial" w:eastAsia="Arial" w:hAnsi="Arial"/>
                <w:sz w:val="17"/>
                <w:szCs w:val="17"/>
                <w:color w:val="0000FF"/>
              </w:rPr>
              <w:t>98052-6399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180"/>
              <w:spacing w:after="0" w:line="131"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8"/>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2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gridSpan w:val="5"/>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15,905</w:t>
            </w:r>
          </w:p>
        </w:tc>
        <w:tc>
          <w:tcPr>
            <w:tcW w:w="28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8"/>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6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0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1"/>
                <w:szCs w:val="11"/>
                <w:color w:val="008000"/>
                <w:w w:val="88"/>
              </w:rPr>
              <w:t>(2)</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241</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11,815</w:t>
            </w:r>
            <w:r>
              <w:rPr>
                <w:rFonts w:ascii="Arial" w:cs="Arial" w:eastAsia="Arial" w:hAnsi="Arial"/>
                <w:sz w:val="21"/>
                <w:szCs w:val="21"/>
                <w:color w:val="008000"/>
                <w:vertAlign w:val="superscript"/>
              </w:rPr>
              <w:t>(3)</w:t>
            </w: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11/29/2021</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vMerge w:val="restart"/>
          </w:tcPr>
          <w:p>
            <w:pPr>
              <w:ind w:left="20"/>
              <w:spacing w:after="0" w:line="14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78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rPr>
              <w:t>241</w:t>
            </w:r>
          </w:p>
        </w:tc>
        <w:tc>
          <w:tcPr>
            <w:tcW w:w="4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continue"/>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Microsoft common stock.</w:t>
      </w:r>
    </w:p>
    <w:p>
      <w:pPr>
        <w:spacing w:after="0" w:line="45" w:lineRule="exact"/>
        <w:rPr>
          <w:rFonts w:ascii="Arial" w:cs="Arial" w:eastAsia="Arial" w:hAnsi="Arial"/>
          <w:sz w:val="13"/>
          <w:szCs w:val="13"/>
          <w:color w:val="008000"/>
        </w:rPr>
      </w:pPr>
    </w:p>
    <w:p>
      <w:pPr>
        <w:ind w:left="40" w:right="30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are fully vested. Delivery of the shares to the reporting person will be made on the first anniversary after the date of the reporting person's separation from service to the Board of Directors.</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one share as a result of accumulated fractional shares.</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Ann Habernigg,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11/30/2021</w:t>
            </w:r>
          </w:p>
        </w:tc>
        <w:tc>
          <w:tcPr>
            <w:tcW w:w="0" w:type="dxa"/>
            <w:vAlign w:val="bottom"/>
          </w:tcPr>
          <w:p>
            <w:pPr>
              <w:spacing w:after="0"/>
              <w:rPr>
                <w:sz w:val="1"/>
                <w:szCs w:val="1"/>
                <w:color w:val="auto"/>
              </w:rPr>
            </w:pPr>
          </w:p>
        </w:tc>
      </w:tr>
      <w:tr>
        <w:trPr>
          <w:trHeight w:val="84"/>
        </w:trPr>
        <w:tc>
          <w:tcPr>
            <w:tcW w:w="1720" w:type="dxa"/>
            <w:vAlign w:val="bottom"/>
            <w:vMerge w:val="restart"/>
          </w:tcPr>
          <w:p>
            <w:pPr>
              <w:spacing w:after="0" w:line="189" w:lineRule="exact"/>
              <w:rPr>
                <w:sz w:val="20"/>
                <w:szCs w:val="20"/>
                <w:color w:val="auto"/>
              </w:rPr>
            </w:pPr>
            <w:r>
              <w:rPr>
                <w:rFonts w:ascii="Arial" w:cs="Arial" w:eastAsia="Arial" w:hAnsi="Arial"/>
                <w:sz w:val="17"/>
                <w:szCs w:val="17"/>
                <w:color w:val="0000FF"/>
                <w:w w:val="92"/>
              </w:rPr>
              <w:t>fact for Reid G. Hoffman</w:t>
            </w:r>
          </w:p>
        </w:tc>
        <w:tc>
          <w:tcPr>
            <w:tcW w:w="3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720" w:type="dxa"/>
            <w:vAlign w:val="bottom"/>
            <w:tcBorders>
              <w:bottom w:val="single" w:sz="8" w:color="auto"/>
            </w:tcBorders>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9339" TargetMode="External"/><Relationship Id="rId13"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2021-11-30T17:08:04Z</dcterms:created>
  <dcterms:modified xsi:type="dcterms:W3CDTF">2021-11-30T17:08:04Z</dcterms:modified>
</cp:coreProperties>
</file>