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right"/>
        <w:ind w:right="193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right="7719" w:firstLine="8"/>
        <w:spacing w:after="0" w:line="810" w:lineRule="auto"/>
        <w:tabs>
          <w:tab w:leader="none" w:pos="446"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Proxy Statement x Definitive Proxy Statement</w:t>
      </w: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4"/>
          <w:szCs w:val="24"/>
          <w:b w:val="1"/>
          <w:bCs w:val="1"/>
          <w:color w:val="auto"/>
        </w:rPr>
        <w:t>MICROSOFT CORPORATION</w:t>
      </w:r>
    </w:p>
    <w:p>
      <w:pPr>
        <w:spacing w:after="0" w:line="200" w:lineRule="exact"/>
        <w:rPr>
          <w:sz w:val="24"/>
          <w:szCs w:val="24"/>
          <w:color w:val="auto"/>
        </w:rPr>
      </w:pP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4"/>
          <w:szCs w:val="24"/>
          <w:b w:val="1"/>
          <w:bCs w:val="1"/>
          <w:color w:val="auto"/>
        </w:rPr>
        <w:t>MICROSOFT CORPORATION</w:t>
      </w:r>
    </w:p>
    <w:p>
      <w:pPr>
        <w:sectPr>
          <w:pgSz w:w="11900" w:h="16838" w:orient="portrait"/>
          <w:cols w:equalWidth="0" w:num="1">
            <w:col w:w="10219"/>
          </w:cols>
          <w:pgMar w:left="240" w:top="1440" w:right="1440" w:bottom="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§240.14a-11(c) or §240.14a-12</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6"/>
          <w:szCs w:val="16"/>
          <w:color w:val="auto"/>
        </w:rPr>
        <w:t>No fee required.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800" w:right="20" w:hanging="333"/>
        <w:spacing w:after="0" w:line="275" w:lineRule="auto"/>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62" w:lineRule="exact"/>
        <w:rPr>
          <w:rFonts w:ascii="Times New Roman" w:cs="Times New Roman" w:eastAsia="Times New Roman" w:hAnsi="Times New Roman"/>
          <w:sz w:val="18"/>
          <w:szCs w:val="18"/>
          <w:color w:val="auto"/>
        </w:rPr>
      </w:pPr>
    </w:p>
    <w:p>
      <w:pPr>
        <w:ind w:left="740" w:hanging="300"/>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740" w:hanging="300"/>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740" w:hanging="300"/>
        <w:spacing w:after="0"/>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-3629025</wp:posOffset>
            </wp:positionV>
            <wp:extent cx="67405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-3054350</wp:posOffset>
            </wp:positionV>
            <wp:extent cx="6740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-2342515</wp:posOffset>
            </wp:positionV>
            <wp:extent cx="6740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-1768475</wp:posOffset>
            </wp:positionV>
            <wp:extent cx="6740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[MICROSOFT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28, 1999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You are cordially</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invited to attend the annual meeting of shareholders of Microsoft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Corporation, which will be held at the Meydenbauer Center, 11100 NE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6th Street, Bellevue, Washington on November 10, 1999, at 8:00 a.m.</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 look forward to greeting as many of our shareholders as possible.</w:t>
      </w:r>
    </w:p>
    <w:p>
      <w:pPr>
        <w:sectPr>
          <w:pgSz w:w="11900" w:h="16838" w:orient="portrait"/>
          <w:cols w:equalWidth="0" w:num="1">
            <w:col w:w="11420"/>
          </w:cols>
          <w:pgMar w:left="240" w:top="501" w:right="239" w:bottom="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color w:val="auto"/>
        </w:rPr>
        <w:t>Please note that parking is limited, so please plan ahead if you are</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driving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Details of the</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business to be conducted at the annual meeting are given in the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attached Notice of Annual Meeting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You will notice in</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reading the Proxy Statement that Jill Barad, a director of the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Company since 1996, is not standing for re-election. We want to</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express our appreciation to Jill for her valuable contributions to</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Company during her service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Whether or not you</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attend the annual meeting it is important that your shares be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represented and voted at the meeting. Therefore, I urge you to sign,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 and promptly return the enclosed proxy in the enclosed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postage-paid envelope. If you decide to attend the annual meeting</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and vote in person, you will of course have that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behalf of the</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Board of Directors, I would like to express our appreciation for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your continued interest in the affairs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Date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000" w:val="left"/>
        </w:tabs>
        <w:rPr>
          <w:sz w:val="20"/>
          <w:szCs w:val="20"/>
          <w:color w:val="auto"/>
        </w:rPr>
      </w:pPr>
      <w:r>
        <w:rPr>
          <w:rFonts w:ascii="Times New Roman" w:cs="Times New Roman" w:eastAsia="Times New Roman" w:hAnsi="Times New Roman"/>
          <w:sz w:val="14"/>
          <w:szCs w:val="14"/>
          <w:color w:val="auto"/>
        </w:rPr>
        <w:t>/s/</w:t>
        <w:tab/>
        <w:t>Robert J. Herbold</w:t>
      </w:r>
    </w:p>
    <w:p>
      <w:pPr>
        <w:spacing w:after="0" w:line="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Robert J. Herbold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MICROSOFT CORPORATION</w:t>
      </w:r>
    </w:p>
    <w:p>
      <w:pPr>
        <w:spacing w:after="0" w:line="200" w:lineRule="exact"/>
        <w:rPr>
          <w:sz w:val="20"/>
          <w:szCs w:val="20"/>
          <w:color w:val="auto"/>
        </w:rPr>
      </w:pPr>
    </w:p>
    <w:p>
      <w:pPr>
        <w:spacing w:after="0" w:line="228"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00" w:lineRule="exact"/>
        <w:rPr>
          <w:sz w:val="20"/>
          <w:szCs w:val="20"/>
          <w:color w:val="auto"/>
        </w:rPr>
      </w:pPr>
    </w:p>
    <w:p>
      <w:pPr>
        <w:spacing w:after="0" w:line="2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November 10, 1999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annual meeting</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of the shareholders of Microsoft Corporation will be held at the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Meydenbauer Center, 11100 NE 6th Street, Bellevue, Washington, 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November 10, 1999, at 8:00 a.m. for the following purposes:</w:t>
      </w:r>
    </w:p>
    <w:p>
      <w:pPr>
        <w:sectPr>
          <w:pgSz w:w="11900" w:h="16838" w:orient="portrait"/>
          <w:cols w:equalWidth="0" w:num="1">
            <w:col w:w="10219"/>
          </w:cols>
          <w:pgMar w:left="240" w:top="1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Executive Vice President and Chief Operating Officer</w:t>
      </w:r>
    </w:p>
    <w:p>
      <w:pPr>
        <w:sectPr>
          <w:pgSz w:w="11900" w:h="16838" w:orient="portrait"/>
          <w:cols w:equalWidth="0" w:num="1">
            <w:col w:w="10219"/>
          </w:cols>
          <w:pgMar w:left="240" w:top="125" w:right="1440" w:bottom="0" w:gutter="0" w:footer="0" w:header="0"/>
          <w:type w:val="continuous"/>
        </w:sectPr>
      </w:pPr>
    </w:p>
    <w:bookmarkStart w:id="3" w:name="page4"/>
    <w:bookmarkEnd w:id="3"/>
    <w:p>
      <w:pPr>
        <w:ind w:left="1020" w:hanging="29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20" w:hanging="298"/>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the 1999 Stock Option Plan for Non-Employee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Only shareholders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at the close of business on September 10, 1999 are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notice of, and to vote at, this meeting.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20"/>
        <w:spacing w:after="0"/>
        <w:tabs>
          <w:tab w:leader="none" w:pos="10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6"/>
          <w:szCs w:val="16"/>
          <w:color w:val="auto"/>
        </w:rPr>
        <w:t>To transact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00"/>
        <w:spacing w:after="0"/>
        <w:tabs>
          <w:tab w:leader="none" w:pos="5160" w:val="left"/>
        </w:tabs>
        <w:rPr>
          <w:sz w:val="20"/>
          <w:szCs w:val="20"/>
          <w:color w:val="auto"/>
        </w:rPr>
      </w:pPr>
      <w:r>
        <w:rPr>
          <w:rFonts w:ascii="Times New Roman" w:cs="Times New Roman" w:eastAsia="Times New Roman" w:hAnsi="Times New Roman"/>
          <w:sz w:val="14"/>
          <w:szCs w:val="14"/>
          <w:color w:val="auto"/>
        </w:rPr>
        <w:t>/s/</w:t>
        <w:tab/>
        <w:t>William H. Neukom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Redmond, Washington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William H. Neukom, Secretary</w:t>
      </w: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Courier New" w:cs="Courier New" w:eastAsia="Courier New" w:hAnsi="Courier New"/>
          <w:sz w:val="14"/>
          <w:szCs w:val="14"/>
          <w:b w:val="1"/>
          <w:bCs w:val="1"/>
          <w:color w:val="auto"/>
        </w:rPr>
        <w:t>MICROSOFT CORPORATION</w:t>
      </w:r>
    </w:p>
    <w:p>
      <w:pPr>
        <w:spacing w:after="0" w:line="247"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b w:val="1"/>
          <w:bCs w:val="1"/>
          <w:color w:val="auto"/>
        </w:rPr>
        <w:t>One Microsoft Way</w:t>
      </w:r>
    </w:p>
    <w:p>
      <w:pPr>
        <w:spacing w:after="0" w:line="247"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b w:val="1"/>
          <w:bCs w:val="1"/>
          <w:color w:val="auto"/>
        </w:rPr>
        <w:t>Redmond, Washington 98052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b w:val="1"/>
          <w:bCs w:val="1"/>
          <w:color w:val="auto"/>
        </w:rPr>
        <w:t>PROXY STATEMENT FOR ANNUAL MEETING</w:t>
      </w:r>
    </w:p>
    <w:p>
      <w:pPr>
        <w:spacing w:after="0" w:line="247"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b w:val="1"/>
          <w:bCs w:val="1"/>
          <w:color w:val="auto"/>
        </w:rPr>
        <w:t>OF SHAREHOLDERS</w:t>
      </w:r>
    </w:p>
    <w:p>
      <w:pPr>
        <w:spacing w:after="0" w:line="247"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b w:val="1"/>
          <w:bCs w:val="1"/>
          <w:color w:val="auto"/>
        </w:rPr>
        <w:t>To Be Held November 10, 1999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This</w:t>
      </w:r>
    </w:p>
    <w:p>
      <w:pPr>
        <w:spacing w:after="0" w:line="14" w:lineRule="exact"/>
        <w:rPr>
          <w:sz w:val="20"/>
          <w:szCs w:val="20"/>
          <w:color w:val="auto"/>
        </w:rPr>
      </w:pPr>
    </w:p>
    <w:p>
      <w:pPr>
        <w:ind w:left="120" w:right="4459"/>
        <w:spacing w:after="0" w:line="271" w:lineRule="auto"/>
        <w:rPr>
          <w:sz w:val="20"/>
          <w:szCs w:val="20"/>
          <w:color w:val="auto"/>
        </w:rPr>
      </w:pPr>
      <w:r>
        <w:rPr>
          <w:rFonts w:ascii="Courier New" w:cs="Courier New" w:eastAsia="Courier New" w:hAnsi="Courier New"/>
          <w:sz w:val="12"/>
          <w:szCs w:val="12"/>
          <w:color w:val="auto"/>
        </w:rPr>
        <w:t>Proxy Statement, which was first mailed to shareholders on September 28, 1999, is furnished in connection with the solicitation of proxies by the Board of Directors of Microsoft Corporation (the “Company”), to be voted at the annual meeting of the shareholders of the Company, which will be held at 8:00 a.m. on November 10, 1999, at the Meydenbauer Center, 11100 NE 6th Street, Bellevue, Washington, for the purposes set forth in the accompanying Notice of Annual Meeting of Shareholders. Shareholders who execute proxies retain the right to revoke them at any time prior to the exercise of the powers conferred thereby, by delivering a signed statement to the Secretary of the Company at or prior to the annual meeting or by executing another proxy dated as of a later date. The</w:t>
      </w:r>
    </w:p>
    <w:p>
      <w:pPr>
        <w:spacing w:after="0" w:line="135"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cost of solicitation of proxies is to be borne by the Company.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right="4539"/>
        <w:spacing w:after="0" w:line="315" w:lineRule="auto"/>
        <w:rPr>
          <w:sz w:val="20"/>
          <w:szCs w:val="20"/>
          <w:color w:val="auto"/>
        </w:rPr>
      </w:pPr>
      <w:r>
        <w:rPr>
          <w:rFonts w:ascii="Courier New" w:cs="Courier New" w:eastAsia="Courier New" w:hAnsi="Courier New"/>
          <w:sz w:val="12"/>
          <w:szCs w:val="12"/>
          <w:color w:val="auto"/>
        </w:rPr>
        <w:t>Shareholders of record at the close of business on September 10, 1999 will be entitled to vote at the meeting on the basis of one vote for each share held. On September 10, 1999, there were 5,141,508,124 shares of common stock outstanding, held of record by</w:t>
      </w:r>
    </w:p>
    <w:p>
      <w:pPr>
        <w:sectPr>
          <w:pgSz w:w="11900" w:h="16838" w:orient="portrait"/>
          <w:cols w:equalWidth="0" w:num="1">
            <w:col w:w="10079"/>
          </w:cols>
          <w:pgMar w:left="380" w:top="530" w:right="1440" w:bottom="0" w:gutter="0" w:footer="0" w:header="0"/>
        </w:sectPr>
      </w:pPr>
    </w:p>
    <w:bookmarkStart w:id="4" w:name="page5"/>
    <w:bookmarkEnd w:id="4"/>
    <w:p>
      <w:pPr>
        <w:spacing w:after="0" w:line="2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93,850 shareholders.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right="7859" w:hanging="252"/>
        <w:spacing w:after="0" w:line="550" w:lineRule="auto"/>
        <w:tabs>
          <w:tab w:leader="none" w:pos="503" w:val="left"/>
        </w:tabs>
        <w:numPr>
          <w:ilvl w:val="0"/>
          <w:numId w:val="5"/>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ELECTION OF DIRECTORS AND MANAGEMENT INFORMATION</w:t>
      </w:r>
    </w:p>
    <w:p>
      <w:pPr>
        <w:spacing w:after="0" w:line="364"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The</w:t>
      </w:r>
    </w:p>
    <w:p>
      <w:pPr>
        <w:spacing w:after="0" w:line="14" w:lineRule="exact"/>
        <w:rPr>
          <w:sz w:val="20"/>
          <w:szCs w:val="20"/>
          <w:color w:val="auto"/>
        </w:rPr>
      </w:pPr>
    </w:p>
    <w:p>
      <w:pPr>
        <w:ind w:left="260" w:right="4699"/>
        <w:spacing w:after="0" w:line="286" w:lineRule="auto"/>
        <w:rPr>
          <w:sz w:val="20"/>
          <w:szCs w:val="20"/>
          <w:color w:val="auto"/>
        </w:rPr>
      </w:pPr>
      <w:r>
        <w:rPr>
          <w:rFonts w:ascii="Courier New" w:cs="Courier New" w:eastAsia="Courier New" w:hAnsi="Courier New"/>
          <w:sz w:val="12"/>
          <w:szCs w:val="12"/>
          <w:color w:val="auto"/>
        </w:rPr>
        <w:t>Company’s Board of Directors currently consists of seven members. Jill E. Barad, a director of the Company since 1996, is leaving the Board effective as of the date of the annual meeting.</w:t>
      </w:r>
    </w:p>
    <w:p>
      <w:pPr>
        <w:ind w:left="260"/>
        <w:spacing w:after="0"/>
        <w:rPr>
          <w:sz w:val="20"/>
          <w:szCs w:val="20"/>
          <w:color w:val="auto"/>
        </w:rPr>
      </w:pPr>
      <w:r>
        <w:rPr>
          <w:rFonts w:ascii="Courier New" w:cs="Courier New" w:eastAsia="Courier New" w:hAnsi="Courier New"/>
          <w:sz w:val="14"/>
          <w:szCs w:val="14"/>
          <w:color w:val="auto"/>
        </w:rPr>
        <w:t>The Company has begun a search for another director.</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Six</w:t>
      </w:r>
    </w:p>
    <w:p>
      <w:pPr>
        <w:spacing w:after="0" w:line="14" w:lineRule="exact"/>
        <w:rPr>
          <w:sz w:val="20"/>
          <w:szCs w:val="20"/>
          <w:color w:val="auto"/>
        </w:rPr>
      </w:pPr>
    </w:p>
    <w:p>
      <w:pPr>
        <w:ind w:left="260" w:right="4539"/>
        <w:spacing w:after="0" w:line="274" w:lineRule="auto"/>
        <w:rPr>
          <w:sz w:val="20"/>
          <w:szCs w:val="20"/>
          <w:color w:val="auto"/>
        </w:rPr>
      </w:pPr>
      <w:r>
        <w:rPr>
          <w:rFonts w:ascii="Courier New" w:cs="Courier New" w:eastAsia="Courier New" w:hAnsi="Courier New"/>
          <w:sz w:val="12"/>
          <w:szCs w:val="12"/>
          <w:color w:val="auto"/>
        </w:rPr>
        <w:t>directors are to be elected at the annual meeting, to hold office until the next annual meeting of shareholders and until their successors are elected and qualified. It is intended that the accompanying proxy will be voted in favor of the following persons to serve as directors unless the shareholder indicates to the contrary on the proxy. Management expects that each of the nominees will be available for election, but if any of them is not a candidate at the time the election occurs, it is intended that such proxy will be voted for the election of another nominee to be</w:t>
      </w:r>
    </w:p>
    <w:p>
      <w:pPr>
        <w:spacing w:after="0" w:line="13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designated by the Board of Directors to fill any such vacancy.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Nominees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260" w:right="4539"/>
        <w:spacing w:after="0" w:line="276" w:lineRule="auto"/>
        <w:rPr>
          <w:sz w:val="20"/>
          <w:szCs w:val="20"/>
          <w:color w:val="auto"/>
        </w:rPr>
      </w:pPr>
      <w:r>
        <w:rPr>
          <w:rFonts w:ascii="Courier New" w:cs="Courier New" w:eastAsia="Courier New" w:hAnsi="Courier New"/>
          <w:sz w:val="12"/>
          <w:szCs w:val="12"/>
          <w:color w:val="auto"/>
        </w:rPr>
        <w:t>William H. Gates, 43, was a founder of the Company and has been its Chief Executive Officer and Chairman of the Board since the Company ’s predecessor partnership was incorporated in 1981. From 1975</w:t>
      </w:r>
    </w:p>
    <w:p>
      <w:pPr>
        <w:spacing w:after="0" w:line="1" w:lineRule="exact"/>
        <w:rPr>
          <w:sz w:val="20"/>
          <w:szCs w:val="20"/>
          <w:color w:val="auto"/>
        </w:rPr>
      </w:pPr>
    </w:p>
    <w:p>
      <w:pPr>
        <w:ind w:left="260" w:right="4619"/>
        <w:spacing w:after="0" w:line="298" w:lineRule="auto"/>
        <w:rPr>
          <w:sz w:val="20"/>
          <w:szCs w:val="20"/>
          <w:color w:val="auto"/>
        </w:rPr>
      </w:pPr>
      <w:r>
        <w:rPr>
          <w:rFonts w:ascii="Courier New" w:cs="Courier New" w:eastAsia="Courier New" w:hAnsi="Courier New"/>
          <w:sz w:val="12"/>
          <w:szCs w:val="12"/>
          <w:color w:val="auto"/>
        </w:rPr>
        <w:t>to 1981, Mr. Gates was a partner with Paul Allen, Microsoft’s other founder, in the predecessor partnership. Mr. Gates is also a</w:t>
      </w:r>
    </w:p>
    <w:p>
      <w:pPr>
        <w:ind w:left="260"/>
        <w:spacing w:after="0"/>
        <w:rPr>
          <w:sz w:val="20"/>
          <w:szCs w:val="20"/>
          <w:color w:val="auto"/>
        </w:rPr>
      </w:pPr>
      <w:r>
        <w:rPr>
          <w:rFonts w:ascii="Courier New" w:cs="Courier New" w:eastAsia="Courier New" w:hAnsi="Courier New"/>
          <w:sz w:val="14"/>
          <w:szCs w:val="14"/>
          <w:color w:val="auto"/>
        </w:rPr>
        <w:t>member of the Board of Directors of ICOS Corporation.</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Paul</w:t>
      </w:r>
    </w:p>
    <w:p>
      <w:pPr>
        <w:spacing w:after="0" w:line="14" w:lineRule="exact"/>
        <w:rPr>
          <w:sz w:val="20"/>
          <w:szCs w:val="20"/>
          <w:color w:val="auto"/>
        </w:rPr>
      </w:pPr>
    </w:p>
    <w:p>
      <w:pPr>
        <w:ind w:left="260" w:right="4459"/>
        <w:spacing w:after="0" w:line="268" w:lineRule="auto"/>
        <w:rPr>
          <w:sz w:val="20"/>
          <w:szCs w:val="20"/>
          <w:color w:val="auto"/>
        </w:rPr>
      </w:pPr>
      <w:r>
        <w:rPr>
          <w:rFonts w:ascii="Courier New" w:cs="Courier New" w:eastAsia="Courier New" w:hAnsi="Courier New"/>
          <w:sz w:val="12"/>
          <w:szCs w:val="12"/>
          <w:color w:val="auto"/>
        </w:rPr>
        <w:t>G. Allen, 46, has been a director of the Company since 1990, and also served on the Board from 1981 to 1984. Mr. Allen was a founder of the Company and worked at Microsoft from 1975 to 1984. Mr. Allen owns and invests in a suite of companies exploring the potential of digital communications. Mr. Allen’s business strategy includes encouraging communication and synergy among his companies for mutual benefit. His primary companies include Asymetrix Learning Systems, Inc., Vulcan Ventures Inc., and Vulcan Northwest Inc., all of Bellevue, Washington, Interval Research Corp. of Palo Alto, California, and Charter Communications of St. Louis. Allen is owner of KXL AM and FM Radio of Portland, Oregon, the Portland Trail Blazers basketball team and the Seattle Seahawks NFL franchise, a partner in the entertainment studio Dream Works SKG, a board member of USA Networks, and holds investments in more than 100 new media companies. Allen gives back to the community through the six Allen Charitable Foundations, which support arts, medical, forest protection and other charitable needs in the Pacific Northwest. He is the founder of Experience Music Project in Seattle and Clear Blue</w:t>
      </w:r>
    </w:p>
    <w:p>
      <w:pPr>
        <w:spacing w:after="0" w:line="28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Sky Productions in Bellevue.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0" w:right="4619"/>
        <w:spacing w:after="0" w:line="276" w:lineRule="auto"/>
        <w:rPr>
          <w:sz w:val="20"/>
          <w:szCs w:val="20"/>
          <w:color w:val="auto"/>
        </w:rPr>
      </w:pPr>
      <w:r>
        <w:rPr>
          <w:rFonts w:ascii="Courier New" w:cs="Courier New" w:eastAsia="Courier New" w:hAnsi="Courier New"/>
          <w:sz w:val="12"/>
          <w:szCs w:val="12"/>
          <w:color w:val="auto"/>
        </w:rPr>
        <w:t>Richard A. Hackborn, 62, has been a director of the Company since 1994. Mr. Hackborn retired in 1993 from Hewlett-Packard Company, which designs, manufactures, and services electronic products and systems for measurement, computation, and communications, and currently serves on that company’s Board of Directors, and is the Chairman-elect. From 1990 to 1993, he was Hewlett-Packard’s Executive Vice President, Computer Products Organization, and from 1984 through 1990, he was its Vice President and General Manager,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Peripherals Group.</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David</w:t>
      </w:r>
    </w:p>
    <w:p>
      <w:pPr>
        <w:spacing w:after="0" w:line="14" w:lineRule="exact"/>
        <w:rPr>
          <w:sz w:val="20"/>
          <w:szCs w:val="20"/>
          <w:color w:val="auto"/>
        </w:rPr>
      </w:pPr>
    </w:p>
    <w:p>
      <w:pPr>
        <w:ind w:left="260" w:right="4459"/>
        <w:spacing w:after="0" w:line="274" w:lineRule="auto"/>
        <w:rPr>
          <w:sz w:val="20"/>
          <w:szCs w:val="20"/>
          <w:color w:val="auto"/>
        </w:rPr>
      </w:pPr>
      <w:r>
        <w:rPr>
          <w:rFonts w:ascii="Courier New" w:cs="Courier New" w:eastAsia="Courier New" w:hAnsi="Courier New"/>
          <w:sz w:val="12"/>
          <w:szCs w:val="12"/>
          <w:color w:val="auto"/>
        </w:rPr>
        <w:t>F. Marquardt, 50, has served as a director of the Company since 1981. Mr. Marquardt is a founding general partner of August Capital, formed in 1995, and has been a general partner of various Technology Venture Investors entities, which are private venture capital limited partnerships, since August 1980. He is a director of Netopia, Inc., Tumbleweed Communication Corporation, and ScanSoft,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 and various privately held companies.</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Wm.</w:t>
      </w:r>
    </w:p>
    <w:p>
      <w:pPr>
        <w:spacing w:after="0" w:line="14" w:lineRule="exact"/>
        <w:rPr>
          <w:sz w:val="20"/>
          <w:szCs w:val="20"/>
          <w:color w:val="auto"/>
        </w:rPr>
      </w:pPr>
    </w:p>
    <w:p>
      <w:pPr>
        <w:ind w:left="260" w:right="4459"/>
        <w:spacing w:after="0" w:line="301" w:lineRule="auto"/>
        <w:rPr>
          <w:sz w:val="20"/>
          <w:szCs w:val="20"/>
          <w:color w:val="auto"/>
        </w:rPr>
      </w:pPr>
      <w:r>
        <w:rPr>
          <w:rFonts w:ascii="Courier New" w:cs="Courier New" w:eastAsia="Courier New" w:hAnsi="Courier New"/>
          <w:sz w:val="12"/>
          <w:szCs w:val="12"/>
          <w:color w:val="auto"/>
        </w:rPr>
        <w:t>G. Reed, Jr., 60, has been a director of the Company since 1987. Mr. Reed served as Chairman of the Board of Simpson Timber Company, a forest products company, from 1971 to 1986, and as Chairman of Simpson Investment Company, from 1986 to 1996. In addition to</w:t>
      </w:r>
    </w:p>
    <w:p>
      <w:pPr>
        <w:sectPr>
          <w:pgSz w:w="11900" w:h="16859" w:orient="portrait"/>
          <w:cols w:equalWidth="0" w:num="1">
            <w:col w:w="10219"/>
          </w:cols>
          <w:pgMar w:left="240" w:top="152" w:right="1440" w:bottom="0" w:gutter="0" w:footer="0" w:header="0"/>
        </w:sectPr>
      </w:pPr>
    </w:p>
    <w:bookmarkStart w:id="5" w:name="page6"/>
    <w:bookmarkEnd w:id="5"/>
    <w:p>
      <w:pPr>
        <w:spacing w:after="0" w:line="3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Simpson Investment Company, he is a director of PACCAR, Inc., SAFECO</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Corporation, the Seattle Times Company, and Washington Mutual</w:t>
      </w:r>
    </w:p>
    <w:p>
      <w:pPr>
        <w:spacing w:after="0" w:line="3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Savings Bank.</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Jon</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 Shirley, 61, served as President and Chief Operating Officer of</w:t>
      </w:r>
    </w:p>
    <w:p>
      <w:pPr>
        <w:ind w:left="260"/>
        <w:spacing w:after="0" w:line="224" w:lineRule="auto"/>
        <w:rPr>
          <w:sz w:val="20"/>
          <w:szCs w:val="20"/>
          <w:color w:val="auto"/>
        </w:rPr>
      </w:pPr>
      <w:r>
        <w:rPr>
          <w:rFonts w:ascii="Courier New" w:cs="Courier New" w:eastAsia="Courier New" w:hAnsi="Courier New"/>
          <w:sz w:val="14"/>
          <w:szCs w:val="14"/>
          <w:color w:val="auto"/>
        </w:rPr>
        <w:t>Microsoft from 1983 to 1990. He has been a director of the Company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since 1983. Mr. Shirley also serves as Chairman of the Board of</w:t>
      </w:r>
    </w:p>
    <w:p>
      <w:pPr>
        <w:spacing w:after="0" w:line="3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Directors of Mentor Graphics Corporation.</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Information Regarding the Board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The</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Company’s Board of Directors has an Audit Committee, a</w:t>
      </w:r>
    </w:p>
    <w:p>
      <w:pPr>
        <w:ind w:left="260"/>
        <w:spacing w:after="0" w:line="224" w:lineRule="auto"/>
        <w:rPr>
          <w:sz w:val="20"/>
          <w:szCs w:val="20"/>
          <w:color w:val="auto"/>
        </w:rPr>
      </w:pPr>
      <w:r>
        <w:rPr>
          <w:rFonts w:ascii="Courier New" w:cs="Courier New" w:eastAsia="Courier New" w:hAnsi="Courier New"/>
          <w:sz w:val="14"/>
          <w:szCs w:val="14"/>
          <w:color w:val="auto"/>
        </w:rPr>
        <w:t>Compensation Committee, and a Finance Committee. There is no</w:t>
      </w:r>
    </w:p>
    <w:p>
      <w:pPr>
        <w:ind w:left="260"/>
        <w:spacing w:after="0" w:line="225" w:lineRule="auto"/>
        <w:rPr>
          <w:sz w:val="20"/>
          <w:szCs w:val="20"/>
          <w:color w:val="auto"/>
        </w:rPr>
      </w:pPr>
      <w:r>
        <w:rPr>
          <w:rFonts w:ascii="Courier New" w:cs="Courier New" w:eastAsia="Courier New" w:hAnsi="Courier New"/>
          <w:sz w:val="14"/>
          <w:szCs w:val="14"/>
          <w:color w:val="auto"/>
        </w:rPr>
        <w:t>standing nominating committee. Messrs. Reed, Marquardt and Shirley</w:t>
      </w:r>
    </w:p>
    <w:p>
      <w:pPr>
        <w:ind w:left="260"/>
        <w:spacing w:after="0" w:line="225" w:lineRule="auto"/>
        <w:rPr>
          <w:sz w:val="20"/>
          <w:szCs w:val="20"/>
          <w:color w:val="auto"/>
        </w:rPr>
      </w:pPr>
      <w:r>
        <w:rPr>
          <w:rFonts w:ascii="Courier New" w:cs="Courier New" w:eastAsia="Courier New" w:hAnsi="Courier New"/>
          <w:sz w:val="14"/>
          <w:szCs w:val="14"/>
          <w:color w:val="auto"/>
        </w:rPr>
        <w:t>serve on the Audit Committee, which meets with financial management,</w:t>
      </w:r>
    </w:p>
    <w:p>
      <w:pPr>
        <w:ind w:left="260"/>
        <w:spacing w:after="0" w:line="225" w:lineRule="auto"/>
        <w:rPr>
          <w:sz w:val="20"/>
          <w:szCs w:val="20"/>
          <w:color w:val="auto"/>
        </w:rPr>
      </w:pPr>
      <w:r>
        <w:rPr>
          <w:rFonts w:ascii="Courier New" w:cs="Courier New" w:eastAsia="Courier New" w:hAnsi="Courier New"/>
          <w:sz w:val="14"/>
          <w:szCs w:val="14"/>
          <w:color w:val="auto"/>
        </w:rPr>
        <w:t>the internal auditors, and the independent auditors to review</w:t>
      </w:r>
    </w:p>
    <w:p>
      <w:pPr>
        <w:ind w:left="260"/>
        <w:spacing w:after="0" w:line="225" w:lineRule="auto"/>
        <w:rPr>
          <w:sz w:val="20"/>
          <w:szCs w:val="20"/>
          <w:color w:val="auto"/>
        </w:rPr>
      </w:pPr>
      <w:r>
        <w:rPr>
          <w:rFonts w:ascii="Courier New" w:cs="Courier New" w:eastAsia="Courier New" w:hAnsi="Courier New"/>
          <w:sz w:val="14"/>
          <w:szCs w:val="14"/>
          <w:color w:val="auto"/>
        </w:rPr>
        <w:t>internal accounting controls and accounting, auditing, and financial</w:t>
      </w:r>
    </w:p>
    <w:p>
      <w:pPr>
        <w:ind w:left="260"/>
        <w:spacing w:after="0" w:line="224" w:lineRule="auto"/>
        <w:rPr>
          <w:sz w:val="20"/>
          <w:szCs w:val="20"/>
          <w:color w:val="auto"/>
        </w:rPr>
      </w:pPr>
      <w:r>
        <w:rPr>
          <w:rFonts w:ascii="Courier New" w:cs="Courier New" w:eastAsia="Courier New" w:hAnsi="Courier New"/>
          <w:sz w:val="14"/>
          <w:szCs w:val="14"/>
          <w:color w:val="auto"/>
        </w:rPr>
        <w:t>reporting matters. Messrs. Hackborn and Reed and Ms. Barad serve on</w:t>
      </w:r>
    </w:p>
    <w:p>
      <w:pPr>
        <w:ind w:left="260"/>
        <w:spacing w:after="0" w:line="225" w:lineRule="auto"/>
        <w:rPr>
          <w:sz w:val="20"/>
          <w:szCs w:val="20"/>
          <w:color w:val="auto"/>
        </w:rPr>
      </w:pPr>
      <w:r>
        <w:rPr>
          <w:rFonts w:ascii="Courier New" w:cs="Courier New" w:eastAsia="Courier New" w:hAnsi="Courier New"/>
          <w:sz w:val="14"/>
          <w:szCs w:val="14"/>
          <w:color w:val="auto"/>
        </w:rPr>
        <w:t>the Compensation Committee, which reviews the compensation of the</w:t>
      </w:r>
    </w:p>
    <w:p>
      <w:pPr>
        <w:ind w:left="260"/>
        <w:spacing w:after="0" w:line="225" w:lineRule="auto"/>
        <w:rPr>
          <w:sz w:val="20"/>
          <w:szCs w:val="20"/>
          <w:color w:val="auto"/>
        </w:rPr>
      </w:pPr>
      <w:r>
        <w:rPr>
          <w:rFonts w:ascii="Courier New" w:cs="Courier New" w:eastAsia="Courier New" w:hAnsi="Courier New"/>
          <w:sz w:val="14"/>
          <w:szCs w:val="14"/>
          <w:color w:val="auto"/>
        </w:rPr>
        <w:t>Chief Executive Officer and other officers of the Company, reviews</w:t>
      </w:r>
    </w:p>
    <w:p>
      <w:pPr>
        <w:ind w:left="260"/>
        <w:spacing w:after="0" w:line="225" w:lineRule="auto"/>
        <w:rPr>
          <w:sz w:val="20"/>
          <w:szCs w:val="20"/>
          <w:color w:val="auto"/>
        </w:rPr>
      </w:pPr>
      <w:r>
        <w:rPr>
          <w:rFonts w:ascii="Courier New" w:cs="Courier New" w:eastAsia="Courier New" w:hAnsi="Courier New"/>
          <w:sz w:val="14"/>
          <w:szCs w:val="14"/>
          <w:color w:val="auto"/>
        </w:rPr>
        <w:t>executive bonus plan allocations, and grants stock options to</w:t>
      </w:r>
    </w:p>
    <w:p>
      <w:pPr>
        <w:ind w:left="260"/>
        <w:spacing w:after="0" w:line="225" w:lineRule="auto"/>
        <w:rPr>
          <w:sz w:val="20"/>
          <w:szCs w:val="20"/>
          <w:color w:val="auto"/>
        </w:rPr>
      </w:pPr>
      <w:r>
        <w:rPr>
          <w:rFonts w:ascii="Courier New" w:cs="Courier New" w:eastAsia="Courier New" w:hAnsi="Courier New"/>
          <w:sz w:val="14"/>
          <w:szCs w:val="14"/>
          <w:color w:val="auto"/>
        </w:rPr>
        <w:t>officers and employees of the Company under its stock option plan.</w:t>
      </w:r>
    </w:p>
    <w:p>
      <w:pPr>
        <w:ind w:left="260"/>
        <w:spacing w:after="0" w:line="224" w:lineRule="auto"/>
        <w:rPr>
          <w:sz w:val="20"/>
          <w:szCs w:val="20"/>
          <w:color w:val="auto"/>
        </w:rPr>
      </w:pPr>
      <w:r>
        <w:rPr>
          <w:rFonts w:ascii="Courier New" w:cs="Courier New" w:eastAsia="Courier New" w:hAnsi="Courier New"/>
          <w:sz w:val="14"/>
          <w:szCs w:val="14"/>
          <w:color w:val="auto"/>
        </w:rPr>
        <w:t>Messrs. Hackborn, Marquardt, and Shirley serve on the Finance</w:t>
      </w:r>
    </w:p>
    <w:p>
      <w:pPr>
        <w:ind w:left="260"/>
        <w:spacing w:after="0" w:line="225" w:lineRule="auto"/>
        <w:rPr>
          <w:sz w:val="20"/>
          <w:szCs w:val="20"/>
          <w:color w:val="auto"/>
        </w:rPr>
      </w:pPr>
      <w:r>
        <w:rPr>
          <w:rFonts w:ascii="Courier New" w:cs="Courier New" w:eastAsia="Courier New" w:hAnsi="Courier New"/>
          <w:sz w:val="14"/>
          <w:szCs w:val="14"/>
          <w:color w:val="auto"/>
        </w:rPr>
        <w:t>Committee, which reviews and provides guidance to the Board of</w:t>
      </w:r>
    </w:p>
    <w:p>
      <w:pPr>
        <w:ind w:left="260"/>
        <w:spacing w:after="0"/>
        <w:rPr>
          <w:sz w:val="20"/>
          <w:szCs w:val="20"/>
          <w:color w:val="auto"/>
        </w:rPr>
      </w:pPr>
      <w:r>
        <w:rPr>
          <w:rFonts w:ascii="Courier New" w:cs="Courier New" w:eastAsia="Courier New" w:hAnsi="Courier New"/>
          <w:sz w:val="14"/>
          <w:szCs w:val="14"/>
          <w:color w:val="auto"/>
        </w:rPr>
        <w:t>Directors and management with respect to major financial policies of</w:t>
      </w:r>
    </w:p>
    <w:p>
      <w:pPr>
        <w:spacing w:after="0" w:line="3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Company.</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The</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Audit Committee, Compensation Committee, and Finance Committee each</w:t>
      </w:r>
    </w:p>
    <w:p>
      <w:pPr>
        <w:ind w:left="260"/>
        <w:spacing w:after="0" w:line="224" w:lineRule="auto"/>
        <w:rPr>
          <w:sz w:val="20"/>
          <w:szCs w:val="20"/>
          <w:color w:val="auto"/>
        </w:rPr>
      </w:pPr>
      <w:r>
        <w:rPr>
          <w:rFonts w:ascii="Courier New" w:cs="Courier New" w:eastAsia="Courier New" w:hAnsi="Courier New"/>
          <w:sz w:val="14"/>
          <w:szCs w:val="14"/>
          <w:color w:val="auto"/>
        </w:rPr>
        <w:t>met four times during fiscal 1999. The entire Board of Directors met</w:t>
      </w:r>
    </w:p>
    <w:p>
      <w:pPr>
        <w:ind w:left="260"/>
        <w:spacing w:after="0" w:line="225" w:lineRule="auto"/>
        <w:rPr>
          <w:sz w:val="20"/>
          <w:szCs w:val="20"/>
          <w:color w:val="auto"/>
        </w:rPr>
      </w:pPr>
      <w:r>
        <w:rPr>
          <w:rFonts w:ascii="Courier New" w:cs="Courier New" w:eastAsia="Courier New" w:hAnsi="Courier New"/>
          <w:sz w:val="14"/>
          <w:szCs w:val="14"/>
          <w:color w:val="auto"/>
        </w:rPr>
        <w:t>five times during the last fiscal year. Ms. Barad did not attend two</w:t>
      </w:r>
    </w:p>
    <w:p>
      <w:pPr>
        <w:ind w:left="260"/>
        <w:spacing w:after="0" w:line="225" w:lineRule="auto"/>
        <w:rPr>
          <w:sz w:val="20"/>
          <w:szCs w:val="20"/>
          <w:color w:val="auto"/>
        </w:rPr>
      </w:pPr>
      <w:r>
        <w:rPr>
          <w:rFonts w:ascii="Courier New" w:cs="Courier New" w:eastAsia="Courier New" w:hAnsi="Courier New"/>
          <w:sz w:val="14"/>
          <w:szCs w:val="14"/>
          <w:color w:val="auto"/>
        </w:rPr>
        <w:t>meetings of the Compensation Committee and two meetings of the Board</w:t>
      </w:r>
    </w:p>
    <w:p>
      <w:pPr>
        <w:ind w:left="260"/>
        <w:spacing w:after="0" w:line="225" w:lineRule="auto"/>
        <w:rPr>
          <w:sz w:val="20"/>
          <w:szCs w:val="20"/>
          <w:color w:val="auto"/>
        </w:rPr>
      </w:pPr>
      <w:r>
        <w:rPr>
          <w:rFonts w:ascii="Courier New" w:cs="Courier New" w:eastAsia="Courier New" w:hAnsi="Courier New"/>
          <w:sz w:val="14"/>
          <w:szCs w:val="14"/>
          <w:color w:val="auto"/>
        </w:rPr>
        <w:t>of Directors, and Mr. Marquardt did not attend two meetings of Audit</w:t>
      </w:r>
    </w:p>
    <w:p>
      <w:pPr>
        <w:ind w:left="260"/>
        <w:spacing w:after="0" w:line="225" w:lineRule="auto"/>
        <w:rPr>
          <w:sz w:val="20"/>
          <w:szCs w:val="20"/>
          <w:color w:val="auto"/>
        </w:rPr>
      </w:pPr>
      <w:r>
        <w:rPr>
          <w:rFonts w:ascii="Courier New" w:cs="Courier New" w:eastAsia="Courier New" w:hAnsi="Courier New"/>
          <w:sz w:val="14"/>
          <w:szCs w:val="14"/>
          <w:color w:val="auto"/>
        </w:rPr>
        <w:t>Committee and two meetings of the Finance Committee, though both</w:t>
      </w:r>
    </w:p>
    <w:p>
      <w:pPr>
        <w:ind w:left="260"/>
        <w:spacing w:after="0" w:line="224" w:lineRule="auto"/>
        <w:rPr>
          <w:sz w:val="20"/>
          <w:szCs w:val="20"/>
          <w:color w:val="auto"/>
        </w:rPr>
      </w:pPr>
      <w:r>
        <w:rPr>
          <w:rFonts w:ascii="Courier New" w:cs="Courier New" w:eastAsia="Courier New" w:hAnsi="Courier New"/>
          <w:sz w:val="14"/>
          <w:szCs w:val="14"/>
          <w:color w:val="auto"/>
        </w:rPr>
        <w:t>attended a majority of the aggregate number of Board meetings and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committee meetings. All other directors attended 75% or more of the</w:t>
      </w:r>
    </w:p>
    <w:p>
      <w:pPr>
        <w:spacing w:after="0" w:line="3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aggregate number of Board meetings and committee meetings.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Messrs. Gates and Allen receive no cash compensation for serving on</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except for reimbursement of reasonable expenses incurred</w:t>
      </w:r>
    </w:p>
    <w:p>
      <w:pPr>
        <w:ind w:left="260"/>
        <w:spacing w:after="0" w:line="224" w:lineRule="auto"/>
        <w:rPr>
          <w:sz w:val="20"/>
          <w:szCs w:val="20"/>
          <w:color w:val="auto"/>
        </w:rPr>
      </w:pPr>
      <w:r>
        <w:rPr>
          <w:rFonts w:ascii="Courier New" w:cs="Courier New" w:eastAsia="Courier New" w:hAnsi="Courier New"/>
          <w:sz w:val="14"/>
          <w:szCs w:val="14"/>
          <w:color w:val="auto"/>
        </w:rPr>
        <w:t>in attending meetings. Pursuant to agreements with the Company, the</w:t>
      </w:r>
    </w:p>
    <w:p>
      <w:pPr>
        <w:ind w:left="260"/>
        <w:spacing w:after="0" w:line="225" w:lineRule="auto"/>
        <w:rPr>
          <w:sz w:val="20"/>
          <w:szCs w:val="20"/>
          <w:color w:val="auto"/>
        </w:rPr>
      </w:pPr>
      <w:r>
        <w:rPr>
          <w:rFonts w:ascii="Courier New" w:cs="Courier New" w:eastAsia="Courier New" w:hAnsi="Courier New"/>
          <w:sz w:val="14"/>
          <w:szCs w:val="14"/>
          <w:color w:val="auto"/>
        </w:rPr>
        <w:t>other directors are each paid $8,000 per year plus $1,000 for each</w:t>
      </w:r>
    </w:p>
    <w:p>
      <w:pPr>
        <w:ind w:left="260"/>
        <w:spacing w:after="0" w:line="225" w:lineRule="auto"/>
        <w:rPr>
          <w:sz w:val="20"/>
          <w:szCs w:val="20"/>
          <w:color w:val="auto"/>
        </w:rPr>
      </w:pPr>
      <w:r>
        <w:rPr>
          <w:rFonts w:ascii="Courier New" w:cs="Courier New" w:eastAsia="Courier New" w:hAnsi="Courier New"/>
          <w:sz w:val="14"/>
          <w:szCs w:val="14"/>
          <w:color w:val="auto"/>
        </w:rPr>
        <w:t>Board meeting and $500 for each committee meeting they attend.</w:t>
      </w:r>
    </w:p>
    <w:p>
      <w:pPr>
        <w:ind w:left="260"/>
        <w:spacing w:after="0" w:line="225" w:lineRule="auto"/>
        <w:rPr>
          <w:sz w:val="20"/>
          <w:szCs w:val="20"/>
          <w:color w:val="auto"/>
        </w:rPr>
      </w:pPr>
      <w:r>
        <w:rPr>
          <w:rFonts w:ascii="Courier New" w:cs="Courier New" w:eastAsia="Courier New" w:hAnsi="Courier New"/>
          <w:sz w:val="14"/>
          <w:szCs w:val="14"/>
          <w:color w:val="auto"/>
        </w:rPr>
        <w:t>During fiscal 1999, Messrs. Allen, Hackborn, Marquardt, Reed, and</w:t>
      </w:r>
    </w:p>
    <w:p>
      <w:pPr>
        <w:ind w:left="260"/>
        <w:spacing w:after="0" w:line="225" w:lineRule="auto"/>
        <w:rPr>
          <w:sz w:val="20"/>
          <w:szCs w:val="20"/>
          <w:color w:val="auto"/>
        </w:rPr>
      </w:pPr>
      <w:r>
        <w:rPr>
          <w:rFonts w:ascii="Courier New" w:cs="Courier New" w:eastAsia="Courier New" w:hAnsi="Courier New"/>
          <w:sz w:val="14"/>
          <w:szCs w:val="14"/>
          <w:color w:val="auto"/>
        </w:rPr>
        <w:t>Shirley and Ms. Barad each received an annual option to purchase</w:t>
      </w:r>
    </w:p>
    <w:p>
      <w:pPr>
        <w:ind w:left="260"/>
        <w:spacing w:after="0" w:line="224" w:lineRule="auto"/>
        <w:rPr>
          <w:sz w:val="20"/>
          <w:szCs w:val="20"/>
          <w:color w:val="auto"/>
        </w:rPr>
      </w:pPr>
      <w:r>
        <w:rPr>
          <w:rFonts w:ascii="Courier New" w:cs="Courier New" w:eastAsia="Courier New" w:hAnsi="Courier New"/>
          <w:sz w:val="14"/>
          <w:szCs w:val="14"/>
          <w:color w:val="auto"/>
        </w:rPr>
        <w:t>5,000 shares (10,000 shares after giving effect to the March 1999</w:t>
      </w:r>
    </w:p>
    <w:p>
      <w:pPr>
        <w:ind w:left="260"/>
        <w:spacing w:after="0" w:line="225" w:lineRule="auto"/>
        <w:rPr>
          <w:sz w:val="20"/>
          <w:szCs w:val="20"/>
          <w:color w:val="auto"/>
        </w:rPr>
      </w:pPr>
      <w:r>
        <w:rPr>
          <w:rFonts w:ascii="Courier New" w:cs="Courier New" w:eastAsia="Courier New" w:hAnsi="Courier New"/>
          <w:sz w:val="14"/>
          <w:szCs w:val="14"/>
          <w:color w:val="auto"/>
        </w:rPr>
        <w:t>stock split) of the Company’s common stock. The exercise price</w:t>
      </w:r>
    </w:p>
    <w:p>
      <w:pPr>
        <w:ind w:left="260"/>
        <w:spacing w:after="0"/>
        <w:rPr>
          <w:sz w:val="20"/>
          <w:szCs w:val="20"/>
          <w:color w:val="auto"/>
        </w:rPr>
      </w:pPr>
      <w:r>
        <w:rPr>
          <w:rFonts w:ascii="Courier New" w:cs="Courier New" w:eastAsia="Courier New" w:hAnsi="Courier New"/>
          <w:sz w:val="14"/>
          <w:szCs w:val="14"/>
          <w:color w:val="auto"/>
        </w:rPr>
        <w:t>of each option was the market price of Microsoft common stock on the</w:t>
      </w:r>
    </w:p>
    <w:p>
      <w:pPr>
        <w:spacing w:after="0" w:line="3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Information Regarding Beneficial Ownership of Principal</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Shareholders, Directors,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sets forth information regarding the beneficial ownership of the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Company’s common shares by the nominees for directors, the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Company’s Chief Executive Officer and the four other highest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paid executive officers (“Named Executive Officers”), and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 xml:space="preserve">Whether or not you expect to attend in person, we urge you to sign, date, and return the enclosed Proxy at your earliest convenience. This will ensure the presence of a quorum at the meeting. </w:t>
      </w:r>
      <w:r>
        <w:rPr>
          <w:rFonts w:ascii="Times New Roman" w:cs="Times New Roman" w:eastAsia="Times New Roman" w:hAnsi="Times New Roman"/>
          <w:sz w:val="18"/>
          <w:szCs w:val="18"/>
          <w:b w:val="1"/>
          <w:bCs w:val="1"/>
          <w:color w:val="auto"/>
        </w:rPr>
        <w:t>Promptly signing, dating, and returning the Proxy will save the Company the expense and extra work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additional solicitation. </w:t>
      </w:r>
      <w:r>
        <w:rPr>
          <w:rFonts w:ascii="Times New Roman" w:cs="Times New Roman" w:eastAsia="Times New Roman" w:hAnsi="Times New Roman"/>
          <w:sz w:val="18"/>
          <w:szCs w:val="18"/>
          <w:color w:val="auto"/>
        </w:rPr>
        <w:t>An addressed envelope for which no postage is required if mailed in the United States is enclosed for that purpose. Sending in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will not prevent you from voting your stock at the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46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70"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314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Names</w:t>
            </w:r>
          </w:p>
        </w:tc>
        <w:tc>
          <w:tcPr>
            <w:tcW w:w="6080" w:type="dxa"/>
            <w:vAlign w:val="bottom"/>
          </w:tcPr>
          <w:p>
            <w:pPr>
              <w:jc w:val="center"/>
              <w:ind w:left="2672"/>
              <w:spacing w:after="0"/>
              <w:rPr>
                <w:sz w:val="20"/>
                <w:szCs w:val="20"/>
                <w:color w:val="auto"/>
              </w:rPr>
            </w:pPr>
            <w:r>
              <w:rPr>
                <w:rFonts w:ascii="Times New Roman" w:cs="Times New Roman" w:eastAsia="Times New Roman" w:hAnsi="Times New Roman"/>
                <w:sz w:val="14"/>
                <w:szCs w:val="14"/>
                <w:b w:val="1"/>
                <w:bCs w:val="1"/>
                <w:color w:val="auto"/>
                <w:w w:val="95"/>
              </w:rPr>
              <w:t>Amount and Nature of</w:t>
            </w:r>
          </w:p>
        </w:tc>
        <w:tc>
          <w:tcPr>
            <w:tcW w:w="14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11"/>
        </w:trPr>
        <w:tc>
          <w:tcPr>
            <w:tcW w:w="460" w:type="dxa"/>
            <w:vAlign w:val="bottom"/>
            <w:tcBorders>
              <w:bottom w:val="single" w:sz="8" w:color="808080"/>
            </w:tcBorders>
          </w:tcPr>
          <w:p>
            <w:pPr>
              <w:spacing w:after="0"/>
              <w:rPr>
                <w:sz w:val="9"/>
                <w:szCs w:val="9"/>
                <w:color w:val="auto"/>
              </w:rPr>
            </w:pPr>
          </w:p>
        </w:tc>
        <w:tc>
          <w:tcPr>
            <w:tcW w:w="6080" w:type="dxa"/>
            <w:vAlign w:val="bottom"/>
            <w:vMerge w:val="restart"/>
          </w:tcPr>
          <w:p>
            <w:pPr>
              <w:jc w:val="center"/>
              <w:ind w:left="2692"/>
              <w:spacing w:after="0"/>
              <w:rPr>
                <w:sz w:val="20"/>
                <w:szCs w:val="20"/>
                <w:color w:val="auto"/>
              </w:rPr>
            </w:pPr>
            <w:r>
              <w:rPr>
                <w:rFonts w:ascii="Times New Roman" w:cs="Times New Roman" w:eastAsia="Times New Roman" w:hAnsi="Times New Roman"/>
                <w:sz w:val="14"/>
                <w:szCs w:val="14"/>
                <w:b w:val="1"/>
                <w:bCs w:val="1"/>
                <w:color w:val="auto"/>
                <w:w w:val="96"/>
              </w:rPr>
              <w:t>Beneficial Ownership</w:t>
            </w: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460" w:type="dxa"/>
            <w:vAlign w:val="bottom"/>
          </w:tcPr>
          <w:p>
            <w:pPr>
              <w:spacing w:after="0"/>
              <w:rPr>
                <w:sz w:val="4"/>
                <w:szCs w:val="4"/>
                <w:color w:val="auto"/>
              </w:rPr>
            </w:pPr>
          </w:p>
        </w:tc>
        <w:tc>
          <w:tcPr>
            <w:tcW w:w="608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11" w:right="2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64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of Common Shares as</w:t>
            </w:r>
          </w:p>
        </w:tc>
        <w:tc>
          <w:tcPr>
            <w:tcW w:w="1220" w:type="dxa"/>
            <w:vAlign w:val="bottom"/>
          </w:tcPr>
          <w:p>
            <w:pPr>
              <w:spacing w:after="0"/>
              <w:rPr>
                <w:sz w:val="13"/>
                <w:szCs w:val="13"/>
                <w:color w:val="auto"/>
              </w:rPr>
            </w:pPr>
          </w:p>
        </w:tc>
      </w:tr>
      <w:tr>
        <w:trPr>
          <w:trHeight w:val="178"/>
        </w:trPr>
        <w:tc>
          <w:tcPr>
            <w:tcW w:w="7160" w:type="dxa"/>
            <w:vAlign w:val="bottom"/>
          </w:tcPr>
          <w:p>
            <w:pPr>
              <w:spacing w:after="0"/>
              <w:rPr>
                <w:sz w:val="15"/>
                <w:szCs w:val="15"/>
                <w:color w:val="auto"/>
              </w:rPr>
            </w:pPr>
          </w:p>
        </w:tc>
        <w:tc>
          <w:tcPr>
            <w:tcW w:w="2640" w:type="dxa"/>
            <w:vAlign w:val="bottom"/>
            <w:gridSpan w:val="2"/>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of 9/10/99(1)</w:t>
            </w:r>
          </w:p>
        </w:tc>
        <w:tc>
          <w:tcPr>
            <w:tcW w:w="1220" w:type="dxa"/>
            <w:vAlign w:val="bottom"/>
          </w:tcPr>
          <w:p>
            <w:pPr>
              <w:spacing w:after="0"/>
              <w:rPr>
                <w:sz w:val="15"/>
                <w:szCs w:val="15"/>
                <w:color w:val="auto"/>
              </w:rPr>
            </w:pPr>
          </w:p>
        </w:tc>
      </w:tr>
      <w:tr>
        <w:trPr>
          <w:trHeight w:val="82"/>
        </w:trPr>
        <w:tc>
          <w:tcPr>
            <w:tcW w:w="7160" w:type="dxa"/>
            <w:vAlign w:val="bottom"/>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195"/>
        </w:trPr>
        <w:tc>
          <w:tcPr>
            <w:tcW w:w="7160" w:type="dxa"/>
            <w:vAlign w:val="bottom"/>
          </w:tcPr>
          <w:p>
            <w:pPr>
              <w:spacing w:after="0"/>
              <w:rPr>
                <w:sz w:val="20"/>
                <w:szCs w:val="20"/>
                <w:color w:val="auto"/>
              </w:rPr>
            </w:pPr>
            <w:r>
              <w:rPr>
                <w:rFonts w:ascii="Courier New" w:cs="Courier New" w:eastAsia="Courier New" w:hAnsi="Courier New"/>
                <w:sz w:val="14"/>
                <w:szCs w:val="14"/>
                <w:color w:val="auto"/>
              </w:rPr>
              <w:t>William H. Gates</w:t>
            </w:r>
          </w:p>
        </w:tc>
        <w:tc>
          <w:tcPr>
            <w:tcW w:w="2640" w:type="dxa"/>
            <w:vAlign w:val="bottom"/>
            <w:gridSpan w:val="2"/>
          </w:tcPr>
          <w:p>
            <w:pPr>
              <w:jc w:val="right"/>
              <w:ind w:right="820"/>
              <w:spacing w:after="0"/>
              <w:rPr>
                <w:sz w:val="20"/>
                <w:szCs w:val="20"/>
                <w:color w:val="auto"/>
              </w:rPr>
            </w:pPr>
            <w:r>
              <w:rPr>
                <w:rFonts w:ascii="Courier New" w:cs="Courier New" w:eastAsia="Courier New" w:hAnsi="Courier New"/>
                <w:sz w:val="14"/>
                <w:szCs w:val="14"/>
                <w:color w:val="auto"/>
              </w:rPr>
              <w:t>787,055,600(2)(3)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216"/>
        </w:trPr>
        <w:tc>
          <w:tcPr>
            <w:tcW w:w="7160" w:type="dxa"/>
            <w:vAlign w:val="bottom"/>
          </w:tcPr>
          <w:p>
            <w:pPr>
              <w:spacing w:after="0"/>
              <w:rPr>
                <w:sz w:val="20"/>
                <w:szCs w:val="20"/>
                <w:color w:val="auto"/>
              </w:rPr>
            </w:pPr>
            <w:r>
              <w:rPr>
                <w:rFonts w:ascii="Courier New" w:cs="Courier New" w:eastAsia="Courier New" w:hAnsi="Courier New"/>
                <w:sz w:val="14"/>
                <w:szCs w:val="14"/>
                <w:color w:val="auto"/>
              </w:rPr>
              <w:t>Paul G. Allen</w:t>
            </w:r>
          </w:p>
        </w:tc>
        <w:tc>
          <w:tcPr>
            <w:tcW w:w="1740" w:type="dxa"/>
            <w:vAlign w:val="bottom"/>
          </w:tcPr>
          <w:p>
            <w:pPr>
              <w:jc w:val="right"/>
              <w:ind w:right="92"/>
              <w:spacing w:after="0"/>
              <w:rPr>
                <w:sz w:val="20"/>
                <w:szCs w:val="20"/>
                <w:color w:val="auto"/>
              </w:rPr>
            </w:pPr>
            <w:r>
              <w:rPr>
                <w:rFonts w:ascii="Courier New" w:cs="Courier New" w:eastAsia="Courier New" w:hAnsi="Courier New"/>
                <w:sz w:val="14"/>
                <w:szCs w:val="14"/>
                <w:color w:val="auto"/>
              </w:rPr>
              <w:t>260,723,896(4)</w:t>
            </w:r>
          </w:p>
        </w:tc>
        <w:tc>
          <w:tcPr>
            <w:tcW w:w="9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216"/>
        </w:trPr>
        <w:tc>
          <w:tcPr>
            <w:tcW w:w="7160" w:type="dxa"/>
            <w:vAlign w:val="bottom"/>
          </w:tcPr>
          <w:p>
            <w:pPr>
              <w:spacing w:after="0"/>
              <w:rPr>
                <w:sz w:val="20"/>
                <w:szCs w:val="20"/>
                <w:color w:val="auto"/>
              </w:rPr>
            </w:pPr>
            <w:r>
              <w:rPr>
                <w:rFonts w:ascii="Courier New" w:cs="Courier New" w:eastAsia="Courier New" w:hAnsi="Courier New"/>
                <w:sz w:val="14"/>
                <w:szCs w:val="14"/>
                <w:color w:val="auto"/>
              </w:rPr>
              <w:t>Jill E. Barad</w:t>
            </w:r>
          </w:p>
        </w:tc>
        <w:tc>
          <w:tcPr>
            <w:tcW w:w="174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129,000(5)</w:t>
            </w:r>
          </w:p>
        </w:tc>
        <w:tc>
          <w:tcPr>
            <w:tcW w:w="9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216"/>
        </w:trPr>
        <w:tc>
          <w:tcPr>
            <w:tcW w:w="7160" w:type="dxa"/>
            <w:vAlign w:val="bottom"/>
          </w:tcPr>
          <w:p>
            <w:pPr>
              <w:spacing w:after="0"/>
              <w:rPr>
                <w:sz w:val="20"/>
                <w:szCs w:val="20"/>
                <w:color w:val="auto"/>
              </w:rPr>
            </w:pPr>
            <w:r>
              <w:rPr>
                <w:rFonts w:ascii="Courier New" w:cs="Courier New" w:eastAsia="Courier New" w:hAnsi="Courier New"/>
                <w:sz w:val="14"/>
                <w:szCs w:val="14"/>
                <w:color w:val="auto"/>
              </w:rPr>
              <w:t>Richard A. Hackborn</w:t>
            </w:r>
          </w:p>
        </w:tc>
        <w:tc>
          <w:tcPr>
            <w:tcW w:w="1740" w:type="dxa"/>
            <w:vAlign w:val="bottom"/>
          </w:tcPr>
          <w:p>
            <w:pPr>
              <w:jc w:val="right"/>
              <w:ind w:right="92"/>
              <w:spacing w:after="0"/>
              <w:rPr>
                <w:sz w:val="20"/>
                <w:szCs w:val="20"/>
                <w:color w:val="auto"/>
              </w:rPr>
            </w:pPr>
            <w:r>
              <w:rPr>
                <w:rFonts w:ascii="Courier New" w:cs="Courier New" w:eastAsia="Courier New" w:hAnsi="Courier New"/>
                <w:sz w:val="14"/>
                <w:szCs w:val="14"/>
                <w:color w:val="auto"/>
              </w:rPr>
              <w:t>50,000(6)</w:t>
            </w:r>
          </w:p>
        </w:tc>
        <w:tc>
          <w:tcPr>
            <w:tcW w:w="9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216"/>
        </w:trPr>
        <w:tc>
          <w:tcPr>
            <w:tcW w:w="7160" w:type="dxa"/>
            <w:vAlign w:val="bottom"/>
          </w:tcPr>
          <w:p>
            <w:pPr>
              <w:spacing w:after="0"/>
              <w:rPr>
                <w:sz w:val="20"/>
                <w:szCs w:val="20"/>
                <w:color w:val="auto"/>
              </w:rPr>
            </w:pPr>
            <w:r>
              <w:rPr>
                <w:rFonts w:ascii="Courier New" w:cs="Courier New" w:eastAsia="Courier New" w:hAnsi="Courier New"/>
                <w:sz w:val="14"/>
                <w:szCs w:val="14"/>
                <w:color w:val="auto"/>
              </w:rPr>
              <w:t>David F. Marquardt</w:t>
            </w:r>
          </w:p>
        </w:tc>
        <w:tc>
          <w:tcPr>
            <w:tcW w:w="1740" w:type="dxa"/>
            <w:vAlign w:val="bottom"/>
          </w:tcPr>
          <w:p>
            <w:pPr>
              <w:jc w:val="right"/>
              <w:ind w:right="92"/>
              <w:spacing w:after="0"/>
              <w:rPr>
                <w:sz w:val="20"/>
                <w:szCs w:val="20"/>
                <w:color w:val="auto"/>
              </w:rPr>
            </w:pPr>
            <w:r>
              <w:rPr>
                <w:rFonts w:ascii="Courier New" w:cs="Courier New" w:eastAsia="Courier New" w:hAnsi="Courier New"/>
                <w:sz w:val="14"/>
                <w:szCs w:val="14"/>
                <w:color w:val="auto"/>
              </w:rPr>
              <w:t>2,169,228(7)</w:t>
            </w:r>
          </w:p>
        </w:tc>
        <w:tc>
          <w:tcPr>
            <w:tcW w:w="9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216"/>
        </w:trPr>
        <w:tc>
          <w:tcPr>
            <w:tcW w:w="7160" w:type="dxa"/>
            <w:vAlign w:val="bottom"/>
          </w:tcPr>
          <w:p>
            <w:pPr>
              <w:spacing w:after="0"/>
              <w:rPr>
                <w:sz w:val="20"/>
                <w:szCs w:val="20"/>
                <w:color w:val="auto"/>
              </w:rPr>
            </w:pPr>
            <w:r>
              <w:rPr>
                <w:rFonts w:ascii="Courier New" w:cs="Courier New" w:eastAsia="Courier New" w:hAnsi="Courier New"/>
                <w:sz w:val="14"/>
                <w:szCs w:val="14"/>
                <w:color w:val="auto"/>
              </w:rPr>
              <w:t>Wm. G. Reed, Jr.</w:t>
            </w:r>
          </w:p>
        </w:tc>
        <w:tc>
          <w:tcPr>
            <w:tcW w:w="1740" w:type="dxa"/>
            <w:vAlign w:val="bottom"/>
          </w:tcPr>
          <w:p>
            <w:pPr>
              <w:jc w:val="right"/>
              <w:ind w:right="92"/>
              <w:spacing w:after="0"/>
              <w:rPr>
                <w:sz w:val="20"/>
                <w:szCs w:val="20"/>
                <w:color w:val="auto"/>
              </w:rPr>
            </w:pPr>
            <w:r>
              <w:rPr>
                <w:rFonts w:ascii="Courier New" w:cs="Courier New" w:eastAsia="Courier New" w:hAnsi="Courier New"/>
                <w:sz w:val="14"/>
                <w:szCs w:val="14"/>
                <w:color w:val="auto"/>
              </w:rPr>
              <w:t>601,872(8)</w:t>
            </w:r>
          </w:p>
        </w:tc>
        <w:tc>
          <w:tcPr>
            <w:tcW w:w="9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49"/>
        </w:trPr>
        <w:tc>
          <w:tcPr>
            <w:tcW w:w="7160" w:type="dxa"/>
            <w:vAlign w:val="bottom"/>
          </w:tcPr>
          <w:p>
            <w:pPr>
              <w:spacing w:after="0" w:line="149" w:lineRule="exact"/>
              <w:rPr>
                <w:sz w:val="20"/>
                <w:szCs w:val="20"/>
                <w:color w:val="auto"/>
              </w:rPr>
            </w:pPr>
            <w:r>
              <w:rPr>
                <w:rFonts w:ascii="Courier New" w:cs="Courier New" w:eastAsia="Courier New" w:hAnsi="Courier New"/>
                <w:sz w:val="14"/>
                <w:szCs w:val="14"/>
                <w:color w:val="auto"/>
              </w:rPr>
              <w:t>Jon A. Shirley</w:t>
            </w:r>
          </w:p>
        </w:tc>
        <w:tc>
          <w:tcPr>
            <w:tcW w:w="1740" w:type="dxa"/>
            <w:vAlign w:val="bottom"/>
          </w:tcPr>
          <w:p>
            <w:pPr>
              <w:jc w:val="right"/>
              <w:ind w:right="92"/>
              <w:spacing w:after="0" w:line="149" w:lineRule="exact"/>
              <w:rPr>
                <w:sz w:val="20"/>
                <w:szCs w:val="20"/>
                <w:color w:val="auto"/>
              </w:rPr>
            </w:pPr>
            <w:r>
              <w:rPr>
                <w:rFonts w:ascii="Courier New" w:cs="Courier New" w:eastAsia="Courier New" w:hAnsi="Courier New"/>
                <w:sz w:val="14"/>
                <w:szCs w:val="14"/>
                <w:color w:val="auto"/>
              </w:rPr>
              <w:t>10,180,362(9)</w:t>
            </w:r>
          </w:p>
        </w:tc>
        <w:tc>
          <w:tcPr>
            <w:tcW w:w="900" w:type="dxa"/>
            <w:vAlign w:val="bottom"/>
          </w:tcPr>
          <w:p>
            <w:pPr>
              <w:spacing w:after="0"/>
              <w:rPr>
                <w:sz w:val="12"/>
                <w:szCs w:val="12"/>
                <w:color w:val="auto"/>
              </w:rPr>
            </w:pPr>
          </w:p>
        </w:tc>
        <w:tc>
          <w:tcPr>
            <w:tcW w:w="12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216"/>
        </w:trPr>
        <w:tc>
          <w:tcPr>
            <w:tcW w:w="7160" w:type="dxa"/>
            <w:vAlign w:val="bottom"/>
          </w:tcPr>
          <w:p>
            <w:pPr>
              <w:spacing w:after="0"/>
              <w:rPr>
                <w:sz w:val="20"/>
                <w:szCs w:val="20"/>
                <w:color w:val="auto"/>
              </w:rPr>
            </w:pPr>
            <w:r>
              <w:rPr>
                <w:rFonts w:ascii="Courier New" w:cs="Courier New" w:eastAsia="Courier New" w:hAnsi="Courier New"/>
                <w:sz w:val="14"/>
                <w:szCs w:val="14"/>
                <w:color w:val="auto"/>
              </w:rPr>
              <w:t>Steven A. Ballmer</w:t>
            </w:r>
          </w:p>
        </w:tc>
        <w:tc>
          <w:tcPr>
            <w:tcW w:w="1740" w:type="dxa"/>
            <w:vAlign w:val="bottom"/>
          </w:tcPr>
          <w:p>
            <w:pPr>
              <w:jc w:val="right"/>
              <w:ind w:right="92"/>
              <w:spacing w:after="0"/>
              <w:rPr>
                <w:sz w:val="20"/>
                <w:szCs w:val="20"/>
                <w:color w:val="auto"/>
              </w:rPr>
            </w:pPr>
            <w:r>
              <w:rPr>
                <w:rFonts w:ascii="Courier New" w:cs="Courier New" w:eastAsia="Courier New" w:hAnsi="Courier New"/>
                <w:sz w:val="14"/>
                <w:szCs w:val="14"/>
                <w:color w:val="auto"/>
              </w:rPr>
              <w:t>239,626,854(2)</w:t>
            </w:r>
          </w:p>
        </w:tc>
        <w:tc>
          <w:tcPr>
            <w:tcW w:w="9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216"/>
        </w:trPr>
        <w:tc>
          <w:tcPr>
            <w:tcW w:w="7160" w:type="dxa"/>
            <w:vAlign w:val="bottom"/>
          </w:tcPr>
          <w:p>
            <w:pPr>
              <w:spacing w:after="0"/>
              <w:rPr>
                <w:sz w:val="20"/>
                <w:szCs w:val="20"/>
                <w:color w:val="auto"/>
              </w:rPr>
            </w:pPr>
            <w:r>
              <w:rPr>
                <w:rFonts w:ascii="Courier New" w:cs="Courier New" w:eastAsia="Courier New" w:hAnsi="Courier New"/>
                <w:sz w:val="14"/>
                <w:szCs w:val="14"/>
                <w:color w:val="auto"/>
              </w:rPr>
              <w:t>Robert J. Herbold</w:t>
            </w:r>
          </w:p>
        </w:tc>
        <w:tc>
          <w:tcPr>
            <w:tcW w:w="17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934,783(10)</w:t>
            </w:r>
          </w:p>
        </w:tc>
        <w:tc>
          <w:tcPr>
            <w:tcW w:w="9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216"/>
        </w:trPr>
        <w:tc>
          <w:tcPr>
            <w:tcW w:w="7160" w:type="dxa"/>
            <w:vAlign w:val="bottom"/>
          </w:tcPr>
          <w:p>
            <w:pPr>
              <w:spacing w:after="0"/>
              <w:rPr>
                <w:sz w:val="20"/>
                <w:szCs w:val="20"/>
                <w:color w:val="auto"/>
              </w:rPr>
            </w:pPr>
            <w:r>
              <w:rPr>
                <w:rFonts w:ascii="Courier New" w:cs="Courier New" w:eastAsia="Courier New" w:hAnsi="Courier New"/>
                <w:sz w:val="14"/>
                <w:szCs w:val="14"/>
                <w:color w:val="auto"/>
              </w:rPr>
              <w:t>Paul A. Maritz</w:t>
            </w:r>
          </w:p>
        </w:tc>
        <w:tc>
          <w:tcPr>
            <w:tcW w:w="17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747,064(11)</w:t>
            </w:r>
          </w:p>
        </w:tc>
        <w:tc>
          <w:tcPr>
            <w:tcW w:w="9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49"/>
        </w:trPr>
        <w:tc>
          <w:tcPr>
            <w:tcW w:w="7160" w:type="dxa"/>
            <w:vAlign w:val="bottom"/>
          </w:tcPr>
          <w:p>
            <w:pPr>
              <w:spacing w:after="0" w:line="149" w:lineRule="exact"/>
              <w:rPr>
                <w:sz w:val="20"/>
                <w:szCs w:val="20"/>
                <w:color w:val="auto"/>
              </w:rPr>
            </w:pPr>
            <w:r>
              <w:rPr>
                <w:rFonts w:ascii="Courier New" w:cs="Courier New" w:eastAsia="Courier New" w:hAnsi="Courier New"/>
                <w:sz w:val="14"/>
                <w:szCs w:val="14"/>
                <w:color w:val="auto"/>
              </w:rPr>
              <w:t>Michel Lacombe</w:t>
            </w:r>
          </w:p>
        </w:tc>
        <w:tc>
          <w:tcPr>
            <w:tcW w:w="174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3,120,008(12)</w:t>
            </w:r>
          </w:p>
        </w:tc>
        <w:tc>
          <w:tcPr>
            <w:tcW w:w="900" w:type="dxa"/>
            <w:vAlign w:val="bottom"/>
          </w:tcPr>
          <w:p>
            <w:pPr>
              <w:spacing w:after="0"/>
              <w:rPr>
                <w:sz w:val="12"/>
                <w:szCs w:val="12"/>
                <w:color w:val="auto"/>
              </w:rPr>
            </w:pPr>
          </w:p>
        </w:tc>
        <w:tc>
          <w:tcPr>
            <w:tcW w:w="122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w:t>
            </w:r>
          </w:p>
        </w:tc>
      </w:tr>
      <w:tr>
        <w:trPr>
          <w:trHeight w:val="226"/>
        </w:trPr>
        <w:tc>
          <w:tcPr>
            <w:tcW w:w="7160" w:type="dxa"/>
            <w:vAlign w:val="bottom"/>
          </w:tcPr>
          <w:p>
            <w:pPr>
              <w:spacing w:after="0"/>
              <w:rPr>
                <w:sz w:val="20"/>
                <w:szCs w:val="20"/>
                <w:color w:val="auto"/>
              </w:rPr>
            </w:pPr>
            <w:r>
              <w:rPr>
                <w:rFonts w:ascii="Courier New" w:cs="Courier New" w:eastAsia="Courier New" w:hAnsi="Courier New"/>
                <w:sz w:val="14"/>
                <w:szCs w:val="14"/>
                <w:color w:val="auto"/>
              </w:rPr>
              <w:t>Executive Officers and Directors as a group (24 persons)</w:t>
            </w:r>
          </w:p>
        </w:tc>
        <w:tc>
          <w:tcPr>
            <w:tcW w:w="17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1,327,455,492(13)</w:t>
            </w:r>
          </w:p>
        </w:tc>
        <w:tc>
          <w:tcPr>
            <w:tcW w:w="9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r>
    </w:tbl>
    <w:p>
      <w:pPr>
        <w:spacing w:after="0" w:line="341" w:lineRule="exact"/>
        <w:rPr>
          <w:sz w:val="20"/>
          <w:szCs w:val="20"/>
          <w:color w:val="auto"/>
        </w:rPr>
      </w:pPr>
    </w:p>
    <w:p>
      <w:pPr>
        <w:ind w:left="460" w:hanging="364"/>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0" w:lineRule="exact"/>
        <w:rPr>
          <w:sz w:val="20"/>
          <w:szCs w:val="20"/>
          <w:color w:val="auto"/>
        </w:rPr>
      </w:pPr>
    </w:p>
    <w:p>
      <w:pPr>
        <w:spacing w:after="0" w:line="214" w:lineRule="exact"/>
        <w:rPr>
          <w:sz w:val="20"/>
          <w:szCs w:val="20"/>
          <w:color w:val="auto"/>
        </w:rPr>
      </w:pPr>
    </w:p>
    <w:p>
      <w:pPr>
        <w:ind w:left="460" w:right="20" w:hanging="408"/>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represents sole voting and investment power. To the Company’s knowledge, the only shareholders who beneficially owned more than 5% of the outstanding common shares as of September 10, 1999, were Messrs. Gates and Allen.</w:t>
      </w:r>
    </w:p>
    <w:p>
      <w:pPr>
        <w:spacing w:after="0" w:line="362" w:lineRule="exact"/>
        <w:rPr>
          <w:rFonts w:ascii="Times New Roman" w:cs="Times New Roman" w:eastAsia="Times New Roman" w:hAnsi="Times New Roman"/>
          <w:sz w:val="18"/>
          <w:szCs w:val="18"/>
          <w:color w:val="auto"/>
        </w:rPr>
      </w:pPr>
    </w:p>
    <w:p>
      <w:pPr>
        <w:ind w:left="460" w:hanging="408"/>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for Messrs. Gates and Ballmer is: Microsoft Corporation, One Microsoft Way, Redmond, Washington 98052.</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08"/>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214,460 shares owned by Mr. Gates’ wife, as to which he disclaims beneficial ownership.</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08"/>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1,280,000 shares that may be purchased within 60 days of September 10, 1999, pursuant to outstanding stock options (“Vested Options” ). Mr. Allen’s business address is: Vulcan Northwest, Inc., 110—110th Avenue N.E., Suite 550, Bellevue, Washington 98004.</w:t>
      </w:r>
    </w:p>
    <w:p>
      <w:pPr>
        <w:spacing w:after="0" w:line="362" w:lineRule="exact"/>
        <w:rPr>
          <w:rFonts w:ascii="Times New Roman" w:cs="Times New Roman" w:eastAsia="Times New Roman" w:hAnsi="Times New Roman"/>
          <w:sz w:val="18"/>
          <w:szCs w:val="18"/>
          <w:color w:val="auto"/>
        </w:rPr>
      </w:pPr>
    </w:p>
    <w:p>
      <w:pPr>
        <w:ind w:left="460" w:hanging="408"/>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120,000 Vested Options.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08"/>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Vested Options.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08"/>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920,000 Vested Options.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08"/>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560,000 Vested Options.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08"/>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1,323,670 shares held by the Shirley Family Limited Partnership, a limited partnership of which Mr. Shirley is the president of the sole general partner, and 101,550 shares held by Mr. Shirley as trustee under trusts for two grandsons, and 920,000 Vested Options.</w:t>
      </w:r>
    </w:p>
    <w:p>
      <w:pPr>
        <w:spacing w:after="0" w:line="363"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925,000 Vested Options.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718,000 Vested Options.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1,320,000 Vested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Regarding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discloses compensation received for the three fiscal years ended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June 30, 1999, by the Company’s Chief Executive Officer and the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four other Named Executive Officers.</w:t>
      </w:r>
    </w:p>
    <w:p>
      <w:pPr>
        <w:sectPr>
          <w:pgSz w:w="11900" w:h="16838" w:orient="portrait"/>
          <w:cols w:equalWidth="0" w:num="1">
            <w:col w:w="11420"/>
          </w:cols>
          <w:pgMar w:left="240" w:top="110" w:right="239" w:bottom="519"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Includes 17,419,640 Vested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74930</wp:posOffset>
            </wp:positionV>
            <wp:extent cx="746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Long-Term</w:t>
            </w: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49"/>
        </w:trPr>
        <w:tc>
          <w:tcPr>
            <w:tcW w:w="2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78"/>
        </w:trPr>
        <w:tc>
          <w:tcPr>
            <w:tcW w:w="2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82"/>
        </w:trPr>
        <w:tc>
          <w:tcPr>
            <w:tcW w:w="23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06"/>
        </w:trPr>
        <w:tc>
          <w:tcPr>
            <w:tcW w:w="2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49"/>
        </w:trPr>
        <w:tc>
          <w:tcPr>
            <w:tcW w:w="2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540" w:type="dxa"/>
            <w:vAlign w:val="bottom"/>
          </w:tcPr>
          <w:p>
            <w:pPr>
              <w:spacing w:after="0"/>
              <w:rPr>
                <w:sz w:val="12"/>
                <w:szCs w:val="12"/>
                <w:color w:val="auto"/>
              </w:rPr>
            </w:pPr>
          </w:p>
        </w:tc>
        <w:tc>
          <w:tcPr>
            <w:tcW w:w="132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r>
      <w:tr>
        <w:trPr>
          <w:trHeight w:val="178"/>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Bonus(1)</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540" w:type="dxa"/>
            <w:vAlign w:val="bottom"/>
          </w:tcPr>
          <w:p>
            <w:pPr>
              <w:spacing w:after="0"/>
              <w:rPr>
                <w:sz w:val="15"/>
                <w:szCs w:val="15"/>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Compensation(2)</w:t>
            </w:r>
          </w:p>
        </w:tc>
      </w:tr>
      <w:tr>
        <w:trPr>
          <w:trHeight w:val="82"/>
        </w:trPr>
        <w:tc>
          <w:tcPr>
            <w:tcW w:w="2360" w:type="dxa"/>
            <w:vAlign w:val="bottom"/>
            <w:tcBorders>
              <w:bottom w:val="single" w:sz="8" w:color="808080"/>
            </w:tcBorders>
          </w:tcPr>
          <w:p>
            <w:pPr>
              <w:spacing w:after="0"/>
              <w:rPr>
                <w:sz w:val="7"/>
                <w:szCs w:val="7"/>
                <w:color w:val="auto"/>
              </w:rPr>
            </w:pPr>
          </w:p>
        </w:tc>
        <w:tc>
          <w:tcPr>
            <w:tcW w:w="26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r>
      <w:tr>
        <w:trPr>
          <w:trHeight w:val="27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H. Gates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1999</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$400,213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$223,160</w:t>
            </w:r>
          </w:p>
        </w:tc>
        <w:tc>
          <w:tcPr>
            <w:tcW w:w="200" w:type="dxa"/>
            <w:vAlign w:val="bottom"/>
          </w:tcPr>
          <w:p>
            <w:pPr>
              <w:spacing w:after="0"/>
              <w:rPr>
                <w:sz w:val="24"/>
                <w:szCs w:val="24"/>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Chairman of the Board;</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1998</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368,874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173,423</w:t>
            </w:r>
          </w:p>
        </w:tc>
        <w:tc>
          <w:tcPr>
            <w:tcW w:w="200" w:type="dxa"/>
            <w:vAlign w:val="bottom"/>
          </w:tcPr>
          <w:p>
            <w:pPr>
              <w:spacing w:after="0"/>
              <w:rPr>
                <w:sz w:val="18"/>
                <w:szCs w:val="18"/>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1997</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349,992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241,360</w:t>
            </w:r>
          </w:p>
        </w:tc>
        <w:tc>
          <w:tcPr>
            <w:tcW w:w="200" w:type="dxa"/>
            <w:vAlign w:val="bottom"/>
          </w:tcPr>
          <w:p>
            <w:pPr>
              <w:spacing w:after="0"/>
              <w:rPr>
                <w:sz w:val="19"/>
                <w:szCs w:val="19"/>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0</w:t>
            </w:r>
          </w:p>
        </w:tc>
      </w:tr>
      <w:tr>
        <w:trPr>
          <w:trHeight w:val="40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A. Ballmer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1999</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388,392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272,181</w:t>
            </w:r>
          </w:p>
        </w:tc>
        <w:tc>
          <w:tcPr>
            <w:tcW w:w="200" w:type="dxa"/>
            <w:vAlign w:val="bottom"/>
          </w:tcPr>
          <w:p>
            <w:pPr>
              <w:spacing w:after="0"/>
              <w:rPr>
                <w:sz w:val="24"/>
                <w:szCs w:val="24"/>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$4,800</w:t>
            </w:r>
          </w:p>
        </w:tc>
      </w:tr>
      <w:tr>
        <w:trPr>
          <w:trHeight w:val="216"/>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President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1998</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337,429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205,598</w:t>
            </w:r>
          </w:p>
        </w:tc>
        <w:tc>
          <w:tcPr>
            <w:tcW w:w="200" w:type="dxa"/>
            <w:vAlign w:val="bottom"/>
          </w:tcPr>
          <w:p>
            <w:pPr>
              <w:spacing w:after="0"/>
              <w:rPr>
                <w:sz w:val="18"/>
                <w:szCs w:val="18"/>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4,800</w:t>
            </w:r>
          </w:p>
        </w:tc>
      </w:tr>
      <w:tr>
        <w:trPr>
          <w:trHeight w:val="228"/>
        </w:trPr>
        <w:tc>
          <w:tcPr>
            <w:tcW w:w="23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1997</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316,242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265,472</w:t>
            </w:r>
          </w:p>
        </w:tc>
        <w:tc>
          <w:tcPr>
            <w:tcW w:w="200" w:type="dxa"/>
            <w:vAlign w:val="bottom"/>
          </w:tcPr>
          <w:p>
            <w:pPr>
              <w:spacing w:after="0"/>
              <w:rPr>
                <w:sz w:val="19"/>
                <w:szCs w:val="19"/>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5,125</w:t>
            </w:r>
          </w:p>
        </w:tc>
      </w:tr>
      <w:tr>
        <w:trPr>
          <w:trHeight w:val="40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Herbold</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1999</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562,465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363,693</w:t>
            </w:r>
          </w:p>
        </w:tc>
        <w:tc>
          <w:tcPr>
            <w:tcW w:w="200" w:type="dxa"/>
            <w:vAlign w:val="bottom"/>
          </w:tcPr>
          <w:p>
            <w:pPr>
              <w:spacing w:after="0"/>
              <w:rPr>
                <w:sz w:val="24"/>
                <w:szCs w:val="24"/>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50,997</w:t>
            </w:r>
          </w:p>
        </w:tc>
      </w:tr>
      <w:tr>
        <w:trPr>
          <w:trHeight w:val="216"/>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1998</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535,773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572,317</w:t>
            </w:r>
          </w:p>
        </w:tc>
        <w:tc>
          <w:tcPr>
            <w:tcW w:w="200" w:type="dxa"/>
            <w:vAlign w:val="bottom"/>
          </w:tcPr>
          <w:p>
            <w:pPr>
              <w:spacing w:after="0"/>
              <w:rPr>
                <w:sz w:val="18"/>
                <w:szCs w:val="18"/>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76,833</w:t>
            </w:r>
          </w:p>
        </w:tc>
      </w:tr>
      <w:tr>
        <w:trPr>
          <w:trHeight w:val="228"/>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1997</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536,127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673,096</w:t>
            </w:r>
          </w:p>
        </w:tc>
        <w:tc>
          <w:tcPr>
            <w:tcW w:w="200" w:type="dxa"/>
            <w:vAlign w:val="bottom"/>
          </w:tcPr>
          <w:p>
            <w:pPr>
              <w:spacing w:after="0"/>
              <w:rPr>
                <w:sz w:val="19"/>
                <w:szCs w:val="19"/>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50,094</w:t>
            </w:r>
          </w:p>
        </w:tc>
      </w:tr>
      <w:tr>
        <w:trPr>
          <w:trHeight w:val="40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Maritz</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1999</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331,213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246,647</w:t>
            </w:r>
          </w:p>
        </w:tc>
        <w:tc>
          <w:tcPr>
            <w:tcW w:w="200" w:type="dxa"/>
            <w:vAlign w:val="bottom"/>
          </w:tcPr>
          <w:p>
            <w:pPr>
              <w:spacing w:after="0"/>
              <w:rPr>
                <w:sz w:val="24"/>
                <w:szCs w:val="24"/>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4,940</w:t>
            </w:r>
          </w:p>
        </w:tc>
      </w:tr>
      <w:tr>
        <w:trPr>
          <w:trHeight w:val="216"/>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Group Vice President,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1998</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311,223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205,215</w:t>
            </w:r>
          </w:p>
        </w:tc>
        <w:tc>
          <w:tcPr>
            <w:tcW w:w="200" w:type="dxa"/>
            <w:vAlign w:val="bottom"/>
          </w:tcPr>
          <w:p>
            <w:pPr>
              <w:spacing w:after="0"/>
              <w:rPr>
                <w:sz w:val="18"/>
                <w:szCs w:val="18"/>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5,314</w:t>
            </w:r>
          </w:p>
        </w:tc>
      </w:tr>
      <w:tr>
        <w:trPr>
          <w:trHeight w:val="228"/>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Developer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1997</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282,084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243,105</w:t>
            </w:r>
          </w:p>
        </w:tc>
        <w:tc>
          <w:tcPr>
            <w:tcW w:w="200" w:type="dxa"/>
            <w:vAlign w:val="bottom"/>
          </w:tcPr>
          <w:p>
            <w:pPr>
              <w:spacing w:after="0"/>
              <w:rPr>
                <w:sz w:val="19"/>
                <w:szCs w:val="19"/>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5,025</w:t>
            </w:r>
          </w:p>
        </w:tc>
      </w:tr>
      <w:tr>
        <w:trPr>
          <w:trHeight w:val="40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 Lacombe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1999</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356,983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200" w:type="dxa"/>
            <w:vAlign w:val="bottom"/>
          </w:tcPr>
          <w:p>
            <w:pPr>
              <w:spacing w:after="0"/>
              <w:rPr>
                <w:sz w:val="24"/>
                <w:szCs w:val="24"/>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Senior Vice President; President, Europe,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1998</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335,570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257,503</w:t>
            </w:r>
          </w:p>
        </w:tc>
        <w:tc>
          <w:tcPr>
            <w:tcW w:w="200" w:type="dxa"/>
            <w:vAlign w:val="bottom"/>
          </w:tcPr>
          <w:p>
            <w:pPr>
              <w:spacing w:after="0"/>
              <w:rPr>
                <w:sz w:val="18"/>
                <w:szCs w:val="18"/>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Middle East, and Africa Region</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1997</w:t>
            </w:r>
          </w:p>
        </w:tc>
        <w:tc>
          <w:tcPr>
            <w:tcW w:w="16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333,951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278,050</w:t>
            </w:r>
          </w:p>
        </w:tc>
        <w:tc>
          <w:tcPr>
            <w:tcW w:w="200" w:type="dxa"/>
            <w:vAlign w:val="bottom"/>
          </w:tcPr>
          <w:p>
            <w:pPr>
              <w:spacing w:after="0"/>
              <w:rPr>
                <w:sz w:val="19"/>
                <w:szCs w:val="19"/>
                <w:color w:val="auto"/>
              </w:rPr>
            </w:pPr>
          </w:p>
        </w:tc>
        <w:tc>
          <w:tcPr>
            <w:tcW w:w="126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8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0</w:t>
            </w:r>
          </w:p>
        </w:tc>
      </w:tr>
    </w:tbl>
    <w:p>
      <w:pPr>
        <w:spacing w:after="0" w:line="393" w:lineRule="exact"/>
        <w:rPr>
          <w:sz w:val="20"/>
          <w:szCs w:val="20"/>
          <w:color w:val="auto"/>
        </w:rPr>
      </w:pPr>
    </w:p>
    <w:p>
      <w:pPr>
        <w:ind w:left="460" w:hanging="452"/>
        <w:spacing w:after="0" w:line="27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in the Bonus column were all awarded under the Company ’s Executive Bonus Plan, except the amounts disclosed for Mr. Herbold include payments of $250,000 in 1997 and 1998 pursuant to a signing bonus.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Compensation Pursuant to Stock Options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stock</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options were granted to any Named Executive Officers during fiscal</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AGGREGATED OPTION EXERCISES IN LAST FISCAL YEAR</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 FISCAL YEAR-END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provides information on option exercises in fiscal 1999 by the Named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Executive Officers and the value of such officers’ unexercised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options at June 30, 1999.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in this column only include Company contributions under the Company’s 401(k) plan, except that for Mr. Herbold, it also includes $45,344 in 1997, $72,033 in 1998, and $46,197 in 1999, for life insurance premiums.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Robert J. Herbold Employment Agreement</w:t>
      </w:r>
    </w:p>
    <w:p>
      <w:pPr>
        <w:sectPr>
          <w:pgSz w:w="11900" w:h="16838" w:orient="portrait"/>
          <w:cols w:equalWidth="0" w:num="1">
            <w:col w:w="11420"/>
          </w:cols>
          <w:pgMar w:left="240" w:top="339" w:right="239" w:bottom="34"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8"/>
          <w:szCs w:val="18"/>
          <w:color w:val="auto"/>
        </w:rPr>
        <w:t>Mr. Herbold joined</w:t>
      </w:r>
    </w:p>
    <w:p>
      <w:pPr>
        <w:spacing w:after="0" w:line="21" w:lineRule="exact"/>
        <w:rPr>
          <w:sz w:val="20"/>
          <w:szCs w:val="20"/>
          <w:color w:val="auto"/>
        </w:rPr>
      </w:pPr>
    </w:p>
    <w:p>
      <w:pPr>
        <w:ind w:right="4919"/>
        <w:spacing w:after="0" w:line="281" w:lineRule="auto"/>
        <w:rPr>
          <w:sz w:val="20"/>
          <w:szCs w:val="20"/>
          <w:color w:val="auto"/>
        </w:rPr>
      </w:pPr>
      <w:r>
        <w:rPr>
          <w:rFonts w:ascii="Times New Roman" w:cs="Times New Roman" w:eastAsia="Times New Roman" w:hAnsi="Times New Roman"/>
          <w:sz w:val="16"/>
          <w:szCs w:val="16"/>
          <w:color w:val="auto"/>
        </w:rPr>
        <w:t>Microsoft in November 1994, and pursuant to his employment agreement receives enhanced health, disability, and insurance benefits during and after his employment. Microsoft maintains $650,000 and $1.35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life insurance policies to replace policies he had from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employer.</w:t>
      </w: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If Mr. Herbold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employment is terminated for any reason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Misconduct or voluntary resignation, Microsoft and Mr. Herbold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negotiate in good faith a reasonable severance package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of 18 months’ base salary. For severance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Misconduct is limited to the commission of a felony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 misconduct that has a material adverse effect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or reputation of Microsoft.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4"/>
          <w:szCs w:val="14"/>
          <w:b w:val="1"/>
          <w:bCs w:val="1"/>
          <w:color w:val="auto"/>
        </w:rPr>
        <w:t>REPORT OF THE MICROSOFT CORPORATION BOARD</w:t>
      </w:r>
    </w:p>
    <w:p>
      <w:pPr>
        <w:spacing w:after="0" w:line="200" w:lineRule="exact"/>
        <w:rPr>
          <w:sz w:val="20"/>
          <w:szCs w:val="20"/>
          <w:color w:val="auto"/>
        </w:rPr>
      </w:pPr>
    </w:p>
    <w:p>
      <w:pPr>
        <w:spacing w:after="0" w:line="236"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b w:val="1"/>
          <w:bCs w:val="1"/>
          <w:color w:val="auto"/>
        </w:rPr>
        <w:t>OF DIRECTORS COMPENSATION COMMITTEE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right="4459"/>
        <w:spacing w:after="0" w:line="285" w:lineRule="auto"/>
        <w:rPr>
          <w:sz w:val="20"/>
          <w:szCs w:val="20"/>
          <w:color w:val="auto"/>
        </w:rPr>
      </w:pPr>
      <w:r>
        <w:rPr>
          <w:rFonts w:ascii="Courier New" w:cs="Courier New" w:eastAsia="Courier New" w:hAnsi="Courier New"/>
          <w:sz w:val="12"/>
          <w:szCs w:val="12"/>
          <w:color w:val="auto"/>
        </w:rPr>
        <w:t>Microsoft’s employee compensation policy is to offer a package including a competitive salary, an incentive bonus based upon individual performance goals, competitive benefits, and an efficient workplace environment. The Company also encourages broad-based employee ownership of Microsoft stock through a stock option program</w:t>
      </w:r>
    </w:p>
    <w:p>
      <w:pPr>
        <w:ind w:left="120"/>
        <w:spacing w:after="0"/>
        <w:rPr>
          <w:sz w:val="20"/>
          <w:szCs w:val="20"/>
          <w:color w:val="auto"/>
        </w:rPr>
      </w:pPr>
      <w:r>
        <w:rPr>
          <w:rFonts w:ascii="Courier New" w:cs="Courier New" w:eastAsia="Courier New" w:hAnsi="Courier New"/>
          <w:sz w:val="14"/>
          <w:szCs w:val="14"/>
          <w:color w:val="auto"/>
        </w:rPr>
        <w:t>in which most employees are eligible to participate.</w:t>
      </w: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Company’s compensation policy for officers is similar to that</w:t>
      </w:r>
    </w:p>
    <w:p>
      <w:pPr>
        <w:ind w:left="120"/>
        <w:spacing w:after="0"/>
        <w:rPr>
          <w:sz w:val="20"/>
          <w:szCs w:val="20"/>
          <w:color w:val="auto"/>
        </w:rPr>
      </w:pPr>
      <w:r>
        <w:rPr>
          <w:rFonts w:ascii="Courier New" w:cs="Courier New" w:eastAsia="Courier New" w:hAnsi="Courier New"/>
          <w:sz w:val="14"/>
          <w:szCs w:val="14"/>
          <w:color w:val="auto"/>
        </w:rPr>
        <w:t>for other employees, and is designed to promote continued</w:t>
      </w:r>
    </w:p>
    <w:p>
      <w:pPr>
        <w:spacing w:after="0" w:line="30"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performance and attainment of corporate and personal goals.</w:t>
      </w: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w:t>
      </w:r>
    </w:p>
    <w:p>
      <w:pPr>
        <w:spacing w:after="0" w:line="14" w:lineRule="exact"/>
        <w:rPr>
          <w:sz w:val="20"/>
          <w:szCs w:val="20"/>
          <w:color w:val="auto"/>
        </w:rPr>
      </w:pPr>
    </w:p>
    <w:p>
      <w:pPr>
        <w:ind w:left="120" w:right="4459"/>
        <w:spacing w:after="0" w:line="276" w:lineRule="auto"/>
        <w:rPr>
          <w:sz w:val="20"/>
          <w:szCs w:val="20"/>
          <w:color w:val="auto"/>
        </w:rPr>
      </w:pPr>
      <w:r>
        <w:rPr>
          <w:rFonts w:ascii="Courier New" w:cs="Courier New" w:eastAsia="Courier New" w:hAnsi="Courier New"/>
          <w:sz w:val="12"/>
          <w:szCs w:val="12"/>
          <w:color w:val="auto"/>
        </w:rPr>
        <w:t>Compensation Committee of the Board of Directors (comprised entirely of non-employee directors) reviews and approves individual officer salaries, bonus financial performance goals, bonus plan allocations, and stock option grants. The Committee also reviews guidelines for compensation, bonus, and stock option grants for non-officer</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right="4459"/>
        <w:spacing w:after="0" w:line="268" w:lineRule="auto"/>
        <w:rPr>
          <w:sz w:val="20"/>
          <w:szCs w:val="20"/>
          <w:color w:val="auto"/>
        </w:rPr>
      </w:pPr>
      <w:r>
        <w:rPr>
          <w:rFonts w:ascii="Courier New" w:cs="Courier New" w:eastAsia="Courier New" w:hAnsi="Courier New"/>
          <w:sz w:val="12"/>
          <w:szCs w:val="12"/>
          <w:color w:val="auto"/>
        </w:rPr>
        <w:t>Officers of the Company are paid salaries in line with their responsibilities. These salaries are structured so the midpoint salary range is at the 65th percentile of salaries paid by competitors in the computer and other relevant industries. Competitors selected for salary comparison purposes differ from the companies included in the Nasdaq Computer and Data Processing Stocks, which is used in the Performance Graph that follows this report. Officers also participate in the Executive Bonus Plan. Each officer is eligible to receive a discretionary bonus of up to 15% of base salary based upon individually established performance goals. Officers are also eligible for financial performance bonuses of up to 90% of base salary, with amounts based on a graduated formula which takes into account predetermined corporate revenue and profit goals and, in the case of officers with profit and loss responsibility, group revenue and profit goals. The maximum total bonus under the Executive Bonus Plan is 105% of base salary. The Compensation Committee establishes aggressive revenue and profit goals as an incentive for superior individual, group, and corporate performance. Likewise, stock option grants to officers (and other employees) promote success by aligning employee financial interests with long-term shareholder value. Stock option grants are based on various subjective factors primarily relating to the responsibilities of the individual officers, and also to their</w:t>
      </w:r>
    </w:p>
    <w:p>
      <w:pPr>
        <w:spacing w:after="0" w:line="294"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expected future contributions and prior option grants.</w:t>
      </w:r>
    </w:p>
    <w:p>
      <w:pPr>
        <w:sectPr>
          <w:pgSz w:w="11900" w:h="16838" w:orient="portrait"/>
          <w:cols w:equalWidth="0" w:num="1">
            <w:col w:w="10079"/>
          </w:cols>
          <w:pgMar w:left="380" w:top="746" w:right="1440" w:bottom="381" w:gutter="0" w:footer="0" w:header="0"/>
        </w:sectPr>
      </w:pPr>
    </w:p>
    <w:bookmarkStart w:id="9" w:name="page10"/>
    <w:bookmarkEnd w:id="9"/>
    <w:p>
      <w:pPr>
        <w:spacing w:after="0" w:line="30"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As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noted above, the Company’s compensation policy is primarily</w:t>
      </w:r>
    </w:p>
    <w:p>
      <w:pPr>
        <w:ind w:left="260" w:right="2580"/>
        <w:spacing w:after="0" w:line="272" w:lineRule="auto"/>
        <w:rPr>
          <w:sz w:val="20"/>
          <w:szCs w:val="20"/>
          <w:color w:val="auto"/>
        </w:rPr>
      </w:pPr>
      <w:r>
        <w:rPr>
          <w:rFonts w:ascii="Courier New" w:cs="Courier New" w:eastAsia="Courier New" w:hAnsi="Courier New"/>
          <w:sz w:val="12"/>
          <w:szCs w:val="12"/>
          <w:color w:val="auto"/>
        </w:rPr>
        <w:t>based upon the practice of pay-for-performance. Section 162(m) of the Internal Revenue Code imposes a limitation on the deductibility of nonperformance-based compensation in excess of $1 million paid to Named Executive Officers. The Committee currently believes that the Company should be able to continue to manage its executive compensation program for Named Executive Officers so as to preserve the related federal income tax deductions, although individual</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exceptions may occur.</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The</w:t>
      </w:r>
    </w:p>
    <w:p>
      <w:pPr>
        <w:spacing w:after="0" w:line="14" w:lineRule="exact"/>
        <w:rPr>
          <w:sz w:val="20"/>
          <w:szCs w:val="20"/>
          <w:color w:val="auto"/>
        </w:rPr>
      </w:pPr>
    </w:p>
    <w:p>
      <w:pPr>
        <w:ind w:left="260" w:right="2580"/>
        <w:spacing w:after="0" w:line="271" w:lineRule="auto"/>
        <w:rPr>
          <w:sz w:val="20"/>
          <w:szCs w:val="20"/>
          <w:color w:val="auto"/>
        </w:rPr>
      </w:pPr>
      <w:r>
        <w:rPr>
          <w:rFonts w:ascii="Courier New" w:cs="Courier New" w:eastAsia="Courier New" w:hAnsi="Courier New"/>
          <w:sz w:val="12"/>
          <w:szCs w:val="12"/>
          <w:color w:val="auto"/>
        </w:rPr>
        <w:t>Compensation Committee annually reviews and approves the compensation of William H. Gates, the Chief Executive Officer. Mr. Gates also participates in the Executive Bonus Plan, with his bonus tied to corporate revenue and profit goals, but does not participate in the individual performance portion of the Executive Bonus Plan. His maximum possible bonus is 90% of his base salary. The Committee believes Mr. Gates is paid a reasonable salary, and his bonus is based on the same corporate financial goals as the other officers of the Company. In addition, Mr. Gates is a significant shareholder in the Company, and to the extent his performance as CEO translates into an increase in the value of the Company’s stock, all</w:t>
      </w:r>
    </w:p>
    <w:p>
      <w:pPr>
        <w:spacing w:after="0" w:line="14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shareholders, including him, share the benefits.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Jill E. Barad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A. Hackborn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G. Reed,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Note: Microsoft</w:t>
      </w:r>
    </w:p>
    <w:p>
      <w:pPr>
        <w:spacing w:after="0" w:line="21" w:lineRule="exact"/>
        <w:rPr>
          <w:sz w:val="20"/>
          <w:szCs w:val="20"/>
          <w:color w:val="auto"/>
        </w:rPr>
      </w:pPr>
    </w:p>
    <w:p>
      <w:pPr>
        <w:ind w:left="140" w:right="3480"/>
        <w:spacing w:after="0" w:line="255" w:lineRule="auto"/>
        <w:rPr>
          <w:sz w:val="20"/>
          <w:szCs w:val="20"/>
          <w:color w:val="auto"/>
        </w:rPr>
      </w:pPr>
      <w:r>
        <w:rPr>
          <w:rFonts w:ascii="Times New Roman" w:cs="Times New Roman" w:eastAsia="Times New Roman" w:hAnsi="Times New Roman"/>
          <w:sz w:val="18"/>
          <w:szCs w:val="18"/>
          <w:color w:val="auto"/>
        </w:rPr>
        <w:t>management consistently cautions that the stock price performance shown in the graph below should not be considered indicative of potential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6"/>
          <w:szCs w:val="16"/>
          <w:b w:val="1"/>
          <w:bCs w:val="1"/>
          <w:color w:val="auto"/>
        </w:rPr>
        <w:t>Comparison of Five Year Cumulative Total Return among Microsoft</w:t>
      </w:r>
    </w:p>
    <w:p>
      <w:pPr>
        <w:spacing w:after="0" w:line="46"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0" w:lineRule="exact"/>
        <w:rPr>
          <w:sz w:val="20"/>
          <w:szCs w:val="20"/>
          <w:color w:val="auto"/>
        </w:rPr>
      </w:pPr>
    </w:p>
    <w:p>
      <w:pPr>
        <w:spacing w:after="0" w:line="213"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Nasdaq Computer &amp; Data Processing Services (C&amp;DPS) Index,</w:t>
      </w:r>
    </w:p>
    <w:p>
      <w:pPr>
        <w:spacing w:after="0" w:line="23"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and S&amp;P 500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[PERFORMANCE GRAPH APPEARS HERE AND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Underlying Unexercised</w:t>
            </w:r>
          </w:p>
        </w:tc>
        <w:tc>
          <w:tcPr>
            <w:tcW w:w="0" w:type="dxa"/>
            <w:vAlign w:val="bottom"/>
          </w:tcPr>
          <w:p>
            <w:pPr>
              <w:spacing w:after="0"/>
              <w:rPr>
                <w:sz w:val="1"/>
                <w:szCs w:val="1"/>
                <w:color w:val="auto"/>
              </w:rPr>
            </w:pPr>
          </w:p>
        </w:tc>
      </w:tr>
      <w:tr>
        <w:trPr>
          <w:trHeight w:val="179"/>
        </w:trPr>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Options at Fiscal</w:t>
            </w: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6"/>
              </w:rPr>
              <w:t>Acquired</w:t>
            </w: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gridSpan w:val="4"/>
          </w:tcPr>
          <w:p>
            <w:pPr>
              <w:jc w:val="center"/>
              <w:ind w:right="1040"/>
              <w:spacing w:after="0" w:line="159" w:lineRule="exact"/>
              <w:rPr>
                <w:sz w:val="20"/>
                <w:szCs w:val="20"/>
                <w:color w:val="auto"/>
              </w:rPr>
            </w:pPr>
            <w:r>
              <w:rPr>
                <w:rFonts w:ascii="Times New Roman" w:cs="Times New Roman" w:eastAsia="Times New Roman" w:hAnsi="Times New Roman"/>
                <w:sz w:val="14"/>
                <w:szCs w:val="14"/>
                <w:b w:val="1"/>
                <w:bCs w:val="1"/>
                <w:color w:val="auto"/>
                <w:w w:val="92"/>
              </w:rPr>
              <w:t>Year-End(#)</w:t>
            </w: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on Exercise</w:t>
            </w:r>
          </w:p>
        </w:tc>
        <w:tc>
          <w:tcPr>
            <w:tcW w:w="580" w:type="dxa"/>
            <w:vAlign w:val="bottom"/>
          </w:tcPr>
          <w:p>
            <w:pPr>
              <w:spacing w:after="0"/>
              <w:rPr>
                <w:sz w:val="6"/>
                <w:szCs w:val="6"/>
                <w:color w:val="auto"/>
              </w:rPr>
            </w:pPr>
          </w:p>
        </w:tc>
        <w:tc>
          <w:tcPr>
            <w:tcW w:w="1220" w:type="dxa"/>
            <w:vAlign w:val="bottom"/>
            <w:vMerge w:val="restart"/>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82"/>
        </w:trPr>
        <w:tc>
          <w:tcPr>
            <w:tcW w:w="6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H. Gates</w:t>
            </w: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0</w:t>
            </w:r>
          </w:p>
        </w:tc>
        <w:tc>
          <w:tcPr>
            <w:tcW w:w="18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A. Ballmer</w:t>
            </w: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0</w:t>
            </w:r>
          </w:p>
        </w:tc>
        <w:tc>
          <w:tcPr>
            <w:tcW w:w="18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Value of Unexercised</w:t>
      </w:r>
    </w:p>
    <w:p>
      <w:pPr>
        <w:ind w:left="560"/>
        <w:spacing w:after="0" w:line="229" w:lineRule="auto"/>
        <w:rPr>
          <w:sz w:val="20"/>
          <w:szCs w:val="20"/>
          <w:color w:val="auto"/>
        </w:rPr>
      </w:pPr>
      <w:r>
        <w:rPr>
          <w:rFonts w:ascii="Times New Roman" w:cs="Times New Roman" w:eastAsia="Times New Roman" w:hAnsi="Times New Roman"/>
          <w:sz w:val="14"/>
          <w:szCs w:val="14"/>
          <w:b w:val="1"/>
          <w:bCs w:val="1"/>
          <w:color w:val="auto"/>
        </w:rPr>
        <w:t>In-the-Money Options</w:t>
      </w:r>
    </w:p>
    <w:p>
      <w:pPr>
        <w:ind w:left="600"/>
        <w:spacing w:after="0"/>
        <w:rPr>
          <w:sz w:val="20"/>
          <w:szCs w:val="20"/>
          <w:color w:val="auto"/>
        </w:rPr>
      </w:pPr>
      <w:r>
        <w:rPr>
          <w:rFonts w:ascii="Times New Roman" w:cs="Times New Roman" w:eastAsia="Times New Roman" w:hAnsi="Times New Roman"/>
          <w:sz w:val="14"/>
          <w:szCs w:val="14"/>
          <w:b w:val="1"/>
          <w:bCs w:val="1"/>
          <w:color w:val="auto"/>
        </w:rPr>
        <w:t>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51435</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Unexercisable</w:t>
            </w:r>
          </w:p>
        </w:tc>
      </w:tr>
      <w:tr>
        <w:trPr>
          <w:trHeight w:val="82"/>
        </w:trPr>
        <w:tc>
          <w:tcPr>
            <w:tcW w:w="9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r>
      <w:tr>
        <w:trPr>
          <w:trHeight w:val="276"/>
        </w:trPr>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68" w:orient="portrait"/>
          <w:cols w:equalWidth="0" w:num="2">
            <w:col w:w="8340" w:space="480"/>
            <w:col w:w="2540"/>
          </w:cols>
          <w:pgMar w:left="240" w:top="111" w:right="2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Robert J. Herbold</w:t>
            </w:r>
          </w:p>
        </w:tc>
        <w:tc>
          <w:tcPr>
            <w:tcW w:w="16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130,000</w:t>
            </w:r>
          </w:p>
        </w:tc>
        <w:tc>
          <w:tcPr>
            <w:tcW w:w="18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  6,188,438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Paul A. Maritz</w:t>
            </w:r>
          </w:p>
        </w:tc>
        <w:tc>
          <w:tcPr>
            <w:tcW w:w="16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2,214,000</w:t>
            </w:r>
          </w:p>
        </w:tc>
        <w:tc>
          <w:tcPr>
            <w:tcW w:w="18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144,701,622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1,544,000</w:t>
            </w:r>
          </w:p>
        </w:tc>
      </w:tr>
      <w:tr>
        <w:trPr>
          <w:trHeight w:val="228"/>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Michel Lacombe</w:t>
            </w:r>
          </w:p>
        </w:tc>
        <w:tc>
          <w:tcPr>
            <w:tcW w:w="16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0</w:t>
            </w:r>
          </w:p>
        </w:tc>
        <w:tc>
          <w:tcPr>
            <w:tcW w:w="18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Mr. Gates is the</w:t>
      </w:r>
    </w:p>
    <w:p>
      <w:pPr>
        <w:spacing w:after="0" w:line="21" w:lineRule="exact"/>
        <w:rPr>
          <w:sz w:val="20"/>
          <w:szCs w:val="20"/>
          <w:color w:val="auto"/>
        </w:rPr>
      </w:pPr>
    </w:p>
    <w:p>
      <w:pPr>
        <w:ind w:left="140" w:right="1740"/>
        <w:spacing w:after="0" w:line="254" w:lineRule="auto"/>
        <w:rPr>
          <w:sz w:val="20"/>
          <w:szCs w:val="20"/>
          <w:color w:val="auto"/>
        </w:rPr>
      </w:pPr>
      <w:r>
        <w:rPr>
          <w:rFonts w:ascii="Times New Roman" w:cs="Times New Roman" w:eastAsia="Times New Roman" w:hAnsi="Times New Roman"/>
          <w:sz w:val="18"/>
          <w:szCs w:val="18"/>
          <w:color w:val="auto"/>
        </w:rPr>
        <w:t>sole shareholder of Corbis Corporation, a company that provides digitized images and production services. The Company paid Corbis Corporation approximately $276,000 in fiscal 1999 as licensing fees for digital images.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July 1999, the</w:t>
      </w:r>
    </w:p>
    <w:p>
      <w:pPr>
        <w:spacing w:after="0" w:line="21" w:lineRule="exact"/>
        <w:rPr>
          <w:sz w:val="20"/>
          <w:szCs w:val="20"/>
          <w:color w:val="auto"/>
        </w:rPr>
      </w:pPr>
    </w:p>
    <w:p>
      <w:pPr>
        <w:ind w:left="140" w:right="1680"/>
        <w:spacing w:after="0" w:line="280" w:lineRule="auto"/>
        <w:rPr>
          <w:sz w:val="20"/>
          <w:szCs w:val="20"/>
          <w:color w:val="auto"/>
        </w:rPr>
      </w:pPr>
      <w:r>
        <w:rPr>
          <w:rFonts w:ascii="Times New Roman" w:cs="Times New Roman" w:eastAsia="Times New Roman" w:hAnsi="Times New Roman"/>
          <w:sz w:val="16"/>
          <w:szCs w:val="16"/>
          <w:color w:val="auto"/>
        </w:rPr>
        <w:t>Company agreed to lease approximately 390,000 square feet of space in two buildings located in Issaquah, Washington. The lessor of the properties is Sammamish Park L.L.C., a limited liability company owned by Paul Allen. These leases run for approximately 3</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1</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years, and the total</w:t>
      </w:r>
    </w:p>
    <w:p>
      <w:pPr>
        <w:spacing w:after="0" w:line="21" w:lineRule="exact"/>
        <w:rPr>
          <w:sz w:val="20"/>
          <w:szCs w:val="20"/>
          <w:color w:val="auto"/>
        </w:rPr>
      </w:pPr>
    </w:p>
    <w:p>
      <w:pPr>
        <w:jc w:val="both"/>
        <w:ind w:left="140" w:right="1820"/>
        <w:spacing w:after="0" w:line="255" w:lineRule="auto"/>
        <w:rPr>
          <w:sz w:val="20"/>
          <w:szCs w:val="20"/>
          <w:color w:val="auto"/>
        </w:rPr>
      </w:pPr>
      <w:r>
        <w:rPr>
          <w:rFonts w:ascii="Times New Roman" w:cs="Times New Roman" w:eastAsia="Times New Roman" w:hAnsi="Times New Roman"/>
          <w:sz w:val="18"/>
          <w:szCs w:val="18"/>
          <w:color w:val="auto"/>
        </w:rPr>
        <w:t>amount of rent payable over the term of the leases is approximately $95 million, which the Company believes is consistent with the fair market value for such leases.</w:t>
      </w:r>
    </w:p>
    <w:p>
      <w:pPr>
        <w:spacing w:after="0" w:line="200" w:lineRule="exact"/>
        <w:rPr>
          <w:sz w:val="20"/>
          <w:szCs w:val="20"/>
          <w:color w:val="auto"/>
        </w:rPr>
      </w:pPr>
    </w:p>
    <w:p>
      <w:pPr>
        <w:spacing w:after="0" w:line="38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b w:val="1"/>
          <w:bCs w:val="1"/>
          <w:color w:val="auto"/>
        </w:rPr>
        <w:t>Section 16(a) Beneficial Ownership Reporting</w:t>
      </w:r>
    </w:p>
    <w:p>
      <w:pPr>
        <w:spacing w:after="0" w:line="8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b w:val="1"/>
          <w:bCs w:val="1"/>
          <w:color w:val="auto"/>
        </w:rPr>
        <w:t>Compliance</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Craig</w:t>
      </w:r>
    </w:p>
    <w:p>
      <w:pPr>
        <w:spacing w:after="0" w:line="14" w:lineRule="exact"/>
        <w:rPr>
          <w:sz w:val="20"/>
          <w:szCs w:val="20"/>
          <w:color w:val="auto"/>
        </w:rPr>
      </w:pPr>
    </w:p>
    <w:p>
      <w:pPr>
        <w:ind w:left="260" w:right="940"/>
        <w:spacing w:after="0" w:line="298" w:lineRule="auto"/>
        <w:rPr>
          <w:sz w:val="20"/>
          <w:szCs w:val="20"/>
          <w:color w:val="auto"/>
        </w:rPr>
      </w:pPr>
      <w:r>
        <w:rPr>
          <w:rFonts w:ascii="Courier New" w:cs="Courier New" w:eastAsia="Courier New" w:hAnsi="Courier New"/>
          <w:sz w:val="12"/>
          <w:szCs w:val="12"/>
          <w:color w:val="auto"/>
        </w:rPr>
        <w:t>Mundie, Senior Vice President, Consumer Strategy, failed to report a gift of shares on his Form 5 filed in August 1998, but subsequently</w:t>
      </w:r>
    </w:p>
    <w:p>
      <w:pPr>
        <w:ind w:left="260"/>
        <w:spacing w:after="0"/>
        <w:rPr>
          <w:sz w:val="20"/>
          <w:szCs w:val="20"/>
          <w:color w:val="auto"/>
        </w:rPr>
      </w:pPr>
      <w:r>
        <w:rPr>
          <w:rFonts w:ascii="Courier New" w:cs="Courier New" w:eastAsia="Courier New" w:hAnsi="Courier New"/>
          <w:sz w:val="14"/>
          <w:szCs w:val="14"/>
          <w:color w:val="auto"/>
        </w:rPr>
        <w:t>reported the gift in a filing on Form 4 filed in March 1999.</w:t>
      </w:r>
    </w:p>
    <w:p>
      <w:pPr>
        <w:spacing w:after="0" w:line="200" w:lineRule="exact"/>
        <w:rPr>
          <w:sz w:val="20"/>
          <w:szCs w:val="20"/>
          <w:color w:val="auto"/>
        </w:rPr>
      </w:pPr>
    </w:p>
    <w:p>
      <w:pPr>
        <w:spacing w:after="0" w:line="400" w:lineRule="exact"/>
        <w:rPr>
          <w:sz w:val="20"/>
          <w:szCs w:val="20"/>
          <w:color w:val="auto"/>
        </w:rPr>
      </w:pPr>
    </w:p>
    <w:p>
      <w:pPr>
        <w:ind w:left="500" w:hanging="492"/>
        <w:spacing w:after="0"/>
        <w:tabs>
          <w:tab w:leader="none" w:pos="500" w:val="left"/>
        </w:tabs>
        <w:numPr>
          <w:ilvl w:val="0"/>
          <w:numId w:val="11"/>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PROPOSAL FOR APPROVAL OF</w:t>
      </w:r>
    </w:p>
    <w:p>
      <w:pPr>
        <w:spacing w:after="0" w:line="8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b w:val="1"/>
          <w:bCs w:val="1"/>
          <w:color w:val="auto"/>
        </w:rPr>
        <w:t>THE 1999 STOCK OPTION PLAN FOR NON-EMPLOYEE DIRECTORS</w:t>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At</w:t>
      </w:r>
    </w:p>
    <w:p>
      <w:pPr>
        <w:spacing w:after="0" w:line="14" w:lineRule="exact"/>
        <w:rPr>
          <w:sz w:val="20"/>
          <w:szCs w:val="20"/>
          <w:color w:val="auto"/>
        </w:rPr>
      </w:pPr>
    </w:p>
    <w:p>
      <w:pPr>
        <w:ind w:left="260" w:right="1020"/>
        <w:spacing w:after="0" w:line="262" w:lineRule="auto"/>
        <w:rPr>
          <w:sz w:val="20"/>
          <w:szCs w:val="20"/>
          <w:color w:val="auto"/>
        </w:rPr>
      </w:pPr>
      <w:r>
        <w:rPr>
          <w:rFonts w:ascii="Courier New" w:cs="Courier New" w:eastAsia="Courier New" w:hAnsi="Courier New"/>
          <w:sz w:val="12"/>
          <w:szCs w:val="12"/>
          <w:color w:val="auto"/>
        </w:rPr>
        <w:t>the meeting, the shareholders will be requested to approve the 1999 Stock Option Plan for Non-Employee Directors (the “Directors</w:t>
      </w:r>
    </w:p>
    <w:p>
      <w:pPr>
        <w:ind w:left="260" w:right="940"/>
        <w:spacing w:after="0" w:line="224" w:lineRule="auto"/>
        <w:rPr>
          <w:sz w:val="20"/>
          <w:szCs w:val="20"/>
          <w:color w:val="auto"/>
        </w:rPr>
      </w:pPr>
      <w:r>
        <w:rPr>
          <w:rFonts w:ascii="Courier New" w:cs="Courier New" w:eastAsia="Courier New" w:hAnsi="Courier New"/>
          <w:sz w:val="14"/>
          <w:szCs w:val="14"/>
          <w:color w:val="auto"/>
        </w:rPr>
        <w:t>’ Plan”). The Company’s 1991 Stock Option Plan for Non-Employee Directors expires on December 31, 1999, and the Board recommends approval of the new Directors’ Plan to allow the Company to continue to attract and retain the best available Board members and provide an incentive for persons serving as directors to use their best efforts on the Company’s behalf. Directors who</w:t>
      </w:r>
    </w:p>
    <w:p>
      <w:pPr>
        <w:spacing w:after="0" w:line="3" w:lineRule="exact"/>
        <w:rPr>
          <w:sz w:val="20"/>
          <w:szCs w:val="20"/>
          <w:color w:val="auto"/>
        </w:rPr>
      </w:pPr>
    </w:p>
    <w:p>
      <w:pPr>
        <w:ind w:left="260" w:right="1180"/>
        <w:spacing w:after="0" w:line="262" w:lineRule="auto"/>
        <w:rPr>
          <w:sz w:val="20"/>
          <w:szCs w:val="20"/>
          <w:color w:val="auto"/>
        </w:rPr>
      </w:pPr>
      <w:r>
        <w:rPr>
          <w:rFonts w:ascii="Courier New" w:cs="Courier New" w:eastAsia="Courier New" w:hAnsi="Courier New"/>
          <w:sz w:val="12"/>
          <w:szCs w:val="12"/>
          <w:color w:val="auto"/>
        </w:rPr>
        <w:t>are not also employees of the Company are not eligible to participate in any of the Company’s other existing stock plans. For these reasons, the Board of Directors has unanimously adopted resolutions approving, and recommending to the shareholders for their approval, the Directors’ Plan. A copy of the Directors ’ Plan may be obtained upon written request to the Company’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Investor Relations Department at the address listed on 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Description of the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Each</w:t>
      </w:r>
    </w:p>
    <w:p>
      <w:pPr>
        <w:spacing w:after="0" w:line="14" w:lineRule="exact"/>
        <w:rPr>
          <w:sz w:val="20"/>
          <w:szCs w:val="20"/>
          <w:color w:val="auto"/>
        </w:rPr>
      </w:pPr>
    </w:p>
    <w:p>
      <w:pPr>
        <w:ind w:left="260" w:right="860"/>
        <w:spacing w:after="0" w:line="262" w:lineRule="auto"/>
        <w:rPr>
          <w:sz w:val="20"/>
          <w:szCs w:val="20"/>
          <w:color w:val="auto"/>
        </w:rPr>
      </w:pPr>
      <w:r>
        <w:rPr>
          <w:rFonts w:ascii="Courier New" w:cs="Courier New" w:eastAsia="Courier New" w:hAnsi="Courier New"/>
          <w:sz w:val="12"/>
          <w:szCs w:val="12"/>
          <w:color w:val="auto"/>
        </w:rPr>
        <w:t>director who is not, and has not been during the immediately preceding 12-month period, an employee of the Company or any subsidiary of the Company is eligible to participate in the Directors</w:t>
      </w:r>
    </w:p>
    <w:p>
      <w:pPr>
        <w:ind w:left="260" w:right="1100"/>
        <w:spacing w:after="0" w:line="298" w:lineRule="auto"/>
        <w:rPr>
          <w:sz w:val="20"/>
          <w:szCs w:val="20"/>
          <w:color w:val="auto"/>
        </w:rPr>
      </w:pPr>
      <w:r>
        <w:rPr>
          <w:rFonts w:ascii="Courier New" w:cs="Courier New" w:eastAsia="Courier New" w:hAnsi="Courier New"/>
          <w:sz w:val="12"/>
          <w:szCs w:val="12"/>
          <w:color w:val="auto"/>
        </w:rPr>
        <w:t>’ Plan. The Board has reserved the discretion to determine that one or more directors will not be eligible for a specified year or</w:t>
      </w:r>
    </w:p>
    <w:p>
      <w:pPr>
        <w:ind w:left="260"/>
        <w:spacing w:after="0"/>
        <w:rPr>
          <w:sz w:val="20"/>
          <w:szCs w:val="20"/>
          <w:color w:val="auto"/>
        </w:rPr>
      </w:pPr>
      <w:r>
        <w:rPr>
          <w:rFonts w:ascii="Courier New" w:cs="Courier New" w:eastAsia="Courier New" w:hAnsi="Courier New"/>
          <w:sz w:val="14"/>
          <w:szCs w:val="14"/>
          <w:color w:val="auto"/>
        </w:rPr>
        <w:t>for an indefinite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4"/>
              </w:rPr>
              <w:t>1,350,000</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$ 83,406,250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$112,598,438</w:t>
            </w:r>
          </w:p>
        </w:tc>
      </w:tr>
      <w:tr>
        <w:trPr>
          <w:trHeight w:val="216"/>
        </w:trPr>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948,000</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132,945,800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80,495,475</w:t>
            </w:r>
          </w:p>
        </w:tc>
      </w:tr>
      <w:tr>
        <w:trPr>
          <w:trHeight w:val="228"/>
        </w:trPr>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4"/>
              </w:rPr>
              <w:t>1,020,000</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113,717,250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78,065,628</w:t>
            </w:r>
          </w:p>
        </w:tc>
      </w:tr>
    </w:tbl>
    <w:p>
      <w:pPr>
        <w:sectPr>
          <w:pgSz w:w="11900" w:h="16838" w:orient="portrait"/>
          <w:cols w:equalWidth="0" w:num="2">
            <w:col w:w="6700" w:space="720"/>
            <w:col w:w="3860"/>
          </w:cols>
          <w:pgMar w:left="240" w:top="125" w:right="379" w:bottom="125" w:gutter="0" w:footer="0" w:header="0"/>
        </w:sectPr>
      </w:pPr>
    </w:p>
    <w:bookmarkStart w:id="11" w:name="page12"/>
    <w:bookmarkEnd w:id="11"/>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w:t>
      </w:r>
    </w:p>
    <w:p>
      <w:pPr>
        <w:spacing w:after="0" w:line="14" w:lineRule="exact"/>
        <w:rPr>
          <w:sz w:val="20"/>
          <w:szCs w:val="20"/>
          <w:color w:val="auto"/>
        </w:rPr>
      </w:pPr>
    </w:p>
    <w:p>
      <w:pPr>
        <w:ind w:left="120" w:right="4459"/>
        <w:spacing w:after="0" w:line="262" w:lineRule="auto"/>
        <w:rPr>
          <w:sz w:val="20"/>
          <w:szCs w:val="20"/>
          <w:color w:val="auto"/>
        </w:rPr>
      </w:pPr>
      <w:r>
        <w:rPr>
          <w:rFonts w:ascii="Courier New" w:cs="Courier New" w:eastAsia="Courier New" w:hAnsi="Courier New"/>
          <w:sz w:val="12"/>
          <w:szCs w:val="12"/>
          <w:color w:val="auto"/>
        </w:rPr>
        <w:t>aggregate of 2,000,000 shares of common stock have been reserved for issuance under the Directors’ Plan. Each eligible non-employee director will be eligible to receive an option to purchase up to 10,000 shares of common stock on an annual basis. Each of the five continuing non-employee directors of the Company will be eligible to receive these discretionary options in the coming fiscal year. The Directors’ Plan will permit the Company to grant options for up</w:t>
      </w:r>
    </w:p>
    <w:p>
      <w:pPr>
        <w:spacing w:after="0" w:line="1" w:lineRule="exact"/>
        <w:rPr>
          <w:sz w:val="20"/>
          <w:szCs w:val="20"/>
          <w:color w:val="auto"/>
        </w:rPr>
      </w:pPr>
    </w:p>
    <w:p>
      <w:pPr>
        <w:ind w:left="120" w:right="4539"/>
        <w:spacing w:after="0" w:line="271" w:lineRule="auto"/>
        <w:rPr>
          <w:sz w:val="20"/>
          <w:szCs w:val="20"/>
          <w:color w:val="auto"/>
        </w:rPr>
      </w:pPr>
      <w:r>
        <w:rPr>
          <w:rFonts w:ascii="Courier New" w:cs="Courier New" w:eastAsia="Courier New" w:hAnsi="Courier New"/>
          <w:sz w:val="12"/>
          <w:szCs w:val="12"/>
          <w:color w:val="auto"/>
        </w:rPr>
        <w:t>to 50,000 shares of common stock to new non-employee directors at the time of their initial election to the Board. The Company cannot now determine the number of options to be granted in the future under the Directors’ Plan to all current directors who are not executive officers as a group or to each nominee for election as a director who is a non-employee of the Company. In the fiscal year ended June 30, 1999, options to purchase 60,000 shares of Common Stock were granted to non-employee directors. The closing price of</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Microsoft common stock on September 10, 1999 was $95.</w:t>
      </w: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w:t>
      </w:r>
    </w:p>
    <w:p>
      <w:pPr>
        <w:spacing w:after="0" w:line="14" w:lineRule="exact"/>
        <w:rPr>
          <w:sz w:val="20"/>
          <w:szCs w:val="20"/>
          <w:color w:val="auto"/>
        </w:rPr>
      </w:pPr>
    </w:p>
    <w:p>
      <w:pPr>
        <w:ind w:left="120" w:right="4459"/>
        <w:spacing w:after="0" w:line="265" w:lineRule="auto"/>
        <w:rPr>
          <w:sz w:val="20"/>
          <w:szCs w:val="20"/>
          <w:color w:val="auto"/>
        </w:rPr>
      </w:pPr>
      <w:r>
        <w:rPr>
          <w:rFonts w:ascii="Courier New" w:cs="Courier New" w:eastAsia="Courier New" w:hAnsi="Courier New"/>
          <w:sz w:val="12"/>
          <w:szCs w:val="12"/>
          <w:color w:val="auto"/>
        </w:rPr>
        <w:t>exercise price and vesting schedule for all options granted under the Directors’ Plan will be set by the Board in its discretion. Options granted under the Directors’ Plan will become fully exercisable if the director ceases to serve on the Board for any reason within one year following any Change in Control of the Company (as defined in the Directors’ Plan). Options may be exercised only while the option holder is a director of the Company, within 180 days after the date the option holder terminates as a director, or within 180 days after the death of the option holder. During the option holder’s lifetime, an option is exercisable</w:t>
      </w:r>
    </w:p>
    <w:p>
      <w:pPr>
        <w:spacing w:after="0" w:line="135" w:lineRule="exact"/>
        <w:rPr>
          <w:sz w:val="20"/>
          <w:szCs w:val="20"/>
          <w:color w:val="auto"/>
        </w:rPr>
      </w:pPr>
    </w:p>
    <w:p>
      <w:pPr>
        <w:ind w:left="120" w:right="4539"/>
        <w:spacing w:after="0" w:line="298" w:lineRule="auto"/>
        <w:rPr>
          <w:sz w:val="20"/>
          <w:szCs w:val="20"/>
          <w:color w:val="auto"/>
        </w:rPr>
      </w:pPr>
      <w:r>
        <w:rPr>
          <w:rFonts w:ascii="Courier New" w:cs="Courier New" w:eastAsia="Courier New" w:hAnsi="Courier New"/>
          <w:sz w:val="12"/>
          <w:szCs w:val="12"/>
          <w:color w:val="auto"/>
        </w:rPr>
        <w:t>only by the option holder. Options are not transferable except upon the death of the option holder, or as the Board of Directors may</w:t>
      </w:r>
    </w:p>
    <w:p>
      <w:pPr>
        <w:ind w:left="120"/>
        <w:spacing w:after="0"/>
        <w:rPr>
          <w:sz w:val="20"/>
          <w:szCs w:val="20"/>
          <w:color w:val="auto"/>
        </w:rPr>
      </w:pPr>
      <w:r>
        <w:rPr>
          <w:rFonts w:ascii="Courier New" w:cs="Courier New" w:eastAsia="Courier New" w:hAnsi="Courier New"/>
          <w:sz w:val="14"/>
          <w:szCs w:val="14"/>
          <w:color w:val="auto"/>
        </w:rPr>
        <w:t>otherwise permit.</w:t>
      </w: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At</w:t>
      </w:r>
    </w:p>
    <w:p>
      <w:pPr>
        <w:spacing w:after="0" w:line="14" w:lineRule="exact"/>
        <w:rPr>
          <w:sz w:val="20"/>
          <w:szCs w:val="20"/>
          <w:color w:val="auto"/>
        </w:rPr>
      </w:pPr>
    </w:p>
    <w:p>
      <w:pPr>
        <w:ind w:left="120" w:right="4459"/>
        <w:spacing w:after="0" w:line="271" w:lineRule="auto"/>
        <w:rPr>
          <w:sz w:val="20"/>
          <w:szCs w:val="20"/>
          <w:color w:val="auto"/>
        </w:rPr>
      </w:pPr>
      <w:r>
        <w:rPr>
          <w:rFonts w:ascii="Courier New" w:cs="Courier New" w:eastAsia="Courier New" w:hAnsi="Courier New"/>
          <w:sz w:val="12"/>
          <w:szCs w:val="12"/>
          <w:color w:val="auto"/>
        </w:rPr>
        <w:t>the date of exercise, the option holder may pay the full option price in cash or in shares of common stock previously acquired by the option holder valued at fair market value. The use of previously acquired shares to pay the option price enables the option holder to avoid the need to fund the entire purchase with cash. Upon exercise of an option, the number of shares subject to the option and the number of shares available under the Directors’ Plan for future option grants are reduced by the number of shares with respect to</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which the option is exercised.</w:t>
      </w: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4"/>
          <w:szCs w:val="14"/>
          <w:color w:val="auto"/>
        </w:rPr>
        <w:t>Directors’ Plan will be in effect until options have been</w:t>
      </w:r>
    </w:p>
    <w:p>
      <w:pPr>
        <w:ind w:left="120" w:right="4619"/>
        <w:spacing w:after="0" w:line="224" w:lineRule="auto"/>
        <w:rPr>
          <w:sz w:val="20"/>
          <w:szCs w:val="20"/>
          <w:color w:val="auto"/>
        </w:rPr>
      </w:pPr>
      <w:r>
        <w:rPr>
          <w:rFonts w:ascii="Courier New" w:cs="Courier New" w:eastAsia="Courier New" w:hAnsi="Courier New"/>
          <w:sz w:val="14"/>
          <w:szCs w:val="14"/>
          <w:color w:val="auto"/>
        </w:rPr>
        <w:t>granted and exercised with respect to all shares available for the Directors’ Plan. However, no option can be granted under the Directors’ Plan more than ten years after the Directors’</w:t>
      </w:r>
    </w:p>
    <w:p>
      <w:pPr>
        <w:spacing w:after="0" w:line="2" w:lineRule="exact"/>
        <w:rPr>
          <w:sz w:val="20"/>
          <w:szCs w:val="20"/>
          <w:color w:val="auto"/>
        </w:rPr>
      </w:pPr>
    </w:p>
    <w:p>
      <w:pPr>
        <w:ind w:left="120" w:right="4859"/>
        <w:spacing w:after="0" w:line="298" w:lineRule="auto"/>
        <w:rPr>
          <w:sz w:val="20"/>
          <w:szCs w:val="20"/>
          <w:color w:val="auto"/>
        </w:rPr>
      </w:pPr>
      <w:r>
        <w:rPr>
          <w:rFonts w:ascii="Courier New" w:cs="Courier New" w:eastAsia="Courier New" w:hAnsi="Courier New"/>
          <w:sz w:val="12"/>
          <w:szCs w:val="12"/>
          <w:color w:val="auto"/>
        </w:rPr>
        <w:t>Plan has been approved by the Company’s shareholders. The Board of Directors may terminate the Directors’ Plan at any time,</w:t>
      </w:r>
    </w:p>
    <w:p>
      <w:pPr>
        <w:ind w:left="120"/>
        <w:spacing w:after="0"/>
        <w:rPr>
          <w:sz w:val="20"/>
          <w:szCs w:val="20"/>
          <w:color w:val="auto"/>
        </w:rPr>
      </w:pPr>
      <w:r>
        <w:rPr>
          <w:rFonts w:ascii="Courier New" w:cs="Courier New" w:eastAsia="Courier New" w:hAnsi="Courier New"/>
          <w:sz w:val="14"/>
          <w:szCs w:val="14"/>
          <w:color w:val="auto"/>
        </w:rPr>
        <w:t>except with respect to options already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has authority to grant options to non-employee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responsible for the general administration and interpretation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Directors’ Plan. No director may participate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 relating exclusively to an option granted to the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federal income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consequences of a directors participation in the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are complex and subject to change. The following discussion,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has been prepared by the law firm of Preston Gates &amp; Ellis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 counsel to the Company, is only a summary of the general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the Directors’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Options granted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Directors’ Plan are nonqualified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Nonqualified stock options granted under the Directors’ Plan do</w:t>
      </w:r>
    </w:p>
    <w:p>
      <w:pPr>
        <w:sectPr>
          <w:pgSz w:w="11900" w:h="16846" w:orient="portrait"/>
          <w:cols w:equalWidth="0" w:num="1">
            <w:col w:w="10079"/>
          </w:cols>
          <w:pgMar w:left="380" w:top="516" w:right="1440"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 qualify as incentive stock options and will not qualify for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tax benefits to the option holder. An option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will not recognize any taxable income at the time he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 is granted a nonqualified option. However, upon its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holder will recognize ordinary income for federal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measured by the excess of the then fair market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over the exercise price. The income realized by the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will be subject to income and other employee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option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basis for determination of gain or loss upon the subsequent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of shares acquired upon the exercise of a nonqualified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will be the amount paid for such shares plus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income recognized as a result of the exercise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Upon disposition of any shares acquired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a nonqualified stock option, the difference between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price and the option holder’s basis in the shares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as a capital gain or loss and generally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characterized as long-term capital gain or loss if the shares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held for more than one year at their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general, there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no federal income tax deduction allowed to the Company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or termination of a nonqualified stock option or a sale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of the shares acquired upon the exercise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nonqualified stock option. However, upon the exercise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nonqualified stock option, the Company will be entitled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 for federal income tax purposes equal to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income that an option holder is required to recognize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exercise, provided that the deduction is not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disallowed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Approval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Plan requires more votes in favor of adoption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plan than those against adoption. </w:t>
      </w:r>
      <w:r>
        <w:rPr>
          <w:rFonts w:ascii="Times New Roman" w:cs="Times New Roman" w:eastAsia="Times New Roman" w:hAnsi="Times New Roman"/>
          <w:sz w:val="18"/>
          <w:szCs w:val="18"/>
          <w:b w:val="1"/>
          <w:bCs w:val="1"/>
          <w:color w:val="auto"/>
        </w:rPr>
        <w:t>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RECOMMENDS A VOTE FOR THE ADOPTION OF THE DIRECTORS’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Proposals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intended to be presented at the 2000 Annual Meeting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must be received by the Company no later than May 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to be included in the Company’s Proxy Statement and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proxy related to that meeting. Shareholders who intend to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proposal at the 2000 Annual Meeting of Shareholders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inclusion of such proposal in the Company’s proxy materials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provide notice of such proposal to the Company no later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August 13, 2000. The Company reserves the right to reject,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of order, or take other appropriate action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that does not comply with these and other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w:t>
      </w:r>
    </w:p>
    <w:p>
      <w:pPr>
        <w:sectPr>
          <w:pgSz w:w="11900" w:h="16838" w:orient="portrait"/>
          <w:cols w:equalWidth="0" w:num="1">
            <w:col w:w="10079"/>
          </w:cols>
          <w:pgMar w:left="380" w:top="125" w:right="1440" w:bottom="533"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proxy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this Proxy Statement is solicited by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the Company. Proxies may be solicited by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regular supervisory and executive employees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none of whom will receive any additional compensation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services. Also, W.F. Doring &amp; Co. may solicit proxies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approximate cost of $12,500 plus reasonable expenses.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solicitations may be made personally, or by mail, facsimile,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telegraph, messenger, or via the Internet.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 pay persons holding shares of common stock in their names or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names of nominees, but not owning such shares beneficially, such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brokerage houses, banks, and other fiduciaries, for the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forwarding solicitation materials to their principals.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of solicitation of proxies will be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TABULATION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Vote Required:</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 the Washington Business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the election of the Company’s Directors requires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plurality of the votes represented in person or by proxy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Approval of the Directors’ Plan requires more votes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 of adoption than those against the proposal. Votes cast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or in person at the meeting will be tabulated by ChaseMellon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Services, LLC. A majority of the shares eligible to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be present in person or represented by proxy to provide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Effect of an</w:t>
      </w:r>
    </w:p>
    <w:p>
      <w:pPr>
        <w:spacing w:after="0" w:line="23"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i w:val="1"/>
          <w:iCs w:val="1"/>
          <w:color w:val="auto"/>
        </w:rPr>
        <w:t>Abstention and Broker Non-Votes:</w:t>
      </w:r>
      <w:r>
        <w:rPr>
          <w:sz w:val="20"/>
          <w:szCs w:val="20"/>
          <w:color w:val="auto"/>
        </w:rPr>
        <w:tab/>
      </w:r>
      <w:r>
        <w:rPr>
          <w:rFonts w:ascii="Times New Roman" w:cs="Times New Roman" w:eastAsia="Times New Roman" w:hAnsi="Times New Roman"/>
          <w:sz w:val="16"/>
          <w:szCs w:val="16"/>
          <w:color w:val="auto"/>
        </w:rPr>
        <w: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who abstains from voting on any or all proposals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number of shareholders present at the meeting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determining the presence of a quorum. Abstentions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not be counted either in favor of or against the election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nominees or other proposals. Under the rules of the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of Securities Dealers, brokers holding stock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of their clients who have not been given specific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instructions as to a matter by their clients may vote their clients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proxies in their own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Representatives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 independent public auditors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fiscal 1999 and the current fiscal year, will be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will have an opportunity to make a statement,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ectPr>
          <w:pgSz w:w="11900" w:h="16838" w:orient="portrait"/>
          <w:cols w:equalWidth="0" w:num="1">
            <w:col w:w="10079"/>
          </w:cols>
          <w:pgMar w:left="380" w:top="339" w:right="1440" w:bottom="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The Board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does not intend to bring any other business before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and so far as is known to the Board, no matters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brought before the meeting except as specified in the notice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However, as to any other business that may properly 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meeting, it is intended that proxies, in the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 will be voted in respect thereof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 of the persons voting such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6"/>
          <w:szCs w:val="16"/>
          <w:color w:val="auto"/>
        </w:rPr>
        <w:t>Redmond, Washington, September 28,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Fiscal Year Ended June 30</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97"/>
        </w:trPr>
        <w:tc>
          <w:tcPr>
            <w:tcW w:w="16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89"/>
        </w:trPr>
        <w:tc>
          <w:tcPr>
            <w:tcW w:w="168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1994</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1995</w:t>
            </w:r>
          </w:p>
        </w:tc>
        <w:tc>
          <w:tcPr>
            <w:tcW w:w="11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1996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1997</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1998</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1999</w:t>
            </w:r>
          </w:p>
        </w:tc>
      </w:tr>
      <w:tr>
        <w:trPr>
          <w:trHeight w:val="97"/>
        </w:trPr>
        <w:tc>
          <w:tcPr>
            <w:tcW w:w="16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76"/>
        </w:trPr>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Microsoft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1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490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Nasdaq</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1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274</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1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INVESTOR RELATIONS DEPARTMENT</w:t>
      </w:r>
    </w:p>
    <w:p>
      <w:pPr>
        <w:spacing w:after="0" w:line="200" w:lineRule="exact"/>
        <w:rPr>
          <w:sz w:val="20"/>
          <w:szCs w:val="20"/>
          <w:color w:val="auto"/>
        </w:rPr>
      </w:pPr>
    </w:p>
    <w:p>
      <w:pPr>
        <w:spacing w:after="0" w:line="2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MICROSOFT CORPORATION</w:t>
      </w:r>
    </w:p>
    <w:p>
      <w:pPr>
        <w:spacing w:after="0" w:line="200" w:lineRule="exact"/>
        <w:rPr>
          <w:sz w:val="20"/>
          <w:szCs w:val="20"/>
          <w:color w:val="auto"/>
        </w:rPr>
      </w:pPr>
    </w:p>
    <w:p>
      <w:pPr>
        <w:spacing w:after="0" w:line="2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ONE MICROSOFT WAY</w:t>
      </w:r>
    </w:p>
    <w:p>
      <w:pPr>
        <w:spacing w:after="0" w:line="200" w:lineRule="exact"/>
        <w:rPr>
          <w:sz w:val="20"/>
          <w:szCs w:val="20"/>
          <w:color w:val="auto"/>
        </w:rPr>
      </w:pPr>
    </w:p>
    <w:p>
      <w:pPr>
        <w:spacing w:after="0" w:line="22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REDMOND, WASHINGTON 98052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717550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00"/>
        <w:spacing w:after="0"/>
        <w:rPr>
          <w:sz w:val="20"/>
          <w:szCs w:val="20"/>
          <w:color w:val="auto"/>
        </w:rPr>
      </w:pPr>
      <w:r>
        <w:rPr>
          <w:rFonts w:ascii="Arial" w:cs="Arial" w:eastAsia="Arial" w:hAnsi="Arial"/>
          <w:sz w:val="32"/>
          <w:szCs w:val="32"/>
          <w:b w:val="1"/>
          <w:bCs w:val="1"/>
          <w:color w:val="auto"/>
        </w:rPr>
        <w:t>MICROSOFT CORPORATION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P R</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O X Y</w:t>
      </w:r>
    </w:p>
    <w:p>
      <w:pPr>
        <w:spacing w:after="0" w:line="338"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FOR</w:t>
      </w:r>
    </w:p>
    <w:p>
      <w:pPr>
        <w:spacing w:after="0" w:line="20"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ANNUAL MEETING OF THE SHAREHOLDERS OF MICROSOFT CORPORATION</w:t>
      </w:r>
    </w:p>
    <w:p>
      <w:pPr>
        <w:spacing w:after="0" w:line="200" w:lineRule="exact"/>
        <w:rPr>
          <w:sz w:val="20"/>
          <w:szCs w:val="20"/>
          <w:color w:val="auto"/>
        </w:rPr>
      </w:pPr>
    </w:p>
    <w:p>
      <w:pPr>
        <w:spacing w:after="0" w:line="246"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The undersigned hereby appoints</w:t>
      </w:r>
    </w:p>
    <w:p>
      <w:pPr>
        <w:spacing w:after="0" w:line="18" w:lineRule="exact"/>
        <w:rPr>
          <w:sz w:val="20"/>
          <w:szCs w:val="20"/>
          <w:color w:val="auto"/>
        </w:rPr>
      </w:pPr>
    </w:p>
    <w:p>
      <w:pPr>
        <w:ind w:left="40" w:right="2759"/>
        <w:spacing w:after="0" w:line="230" w:lineRule="auto"/>
        <w:rPr>
          <w:sz w:val="20"/>
          <w:szCs w:val="20"/>
          <w:color w:val="auto"/>
        </w:rPr>
      </w:pPr>
      <w:r>
        <w:rPr>
          <w:rFonts w:ascii="Arial" w:cs="Arial" w:eastAsia="Arial" w:hAnsi="Arial"/>
          <w:sz w:val="22"/>
          <w:szCs w:val="22"/>
          <w:color w:val="auto"/>
        </w:rPr>
        <w:t>WILLIAM H. GATES and ROBERT J. HERBOLD, and each of them, with full power of substitution, as proxies to vote the shares which the undersigned is entitled to vote at the Annual Meeting of the Company</w:t>
      </w:r>
    </w:p>
    <w:p>
      <w:pPr>
        <w:spacing w:after="0" w:line="2" w:lineRule="exact"/>
        <w:rPr>
          <w:sz w:val="20"/>
          <w:szCs w:val="20"/>
          <w:color w:val="auto"/>
        </w:rPr>
      </w:pPr>
    </w:p>
    <w:p>
      <w:pPr>
        <w:ind w:left="40" w:right="2999"/>
        <w:spacing w:after="0" w:line="237" w:lineRule="auto"/>
        <w:rPr>
          <w:sz w:val="20"/>
          <w:szCs w:val="20"/>
          <w:color w:val="auto"/>
        </w:rPr>
      </w:pPr>
      <w:r>
        <w:rPr>
          <w:rFonts w:ascii="Arial" w:cs="Arial" w:eastAsia="Arial" w:hAnsi="Arial"/>
          <w:sz w:val="22"/>
          <w:szCs w:val="22"/>
          <w:color w:val="auto"/>
        </w:rPr>
        <w:t>to be held at the Meydenbauer Center, 11100 NE 6th Street, Bellevue, Washington on November 10, 1999 at 8:00 a.m. and at any adjournments thereof.</w:t>
      </w:r>
    </w:p>
    <w:p>
      <w:pPr>
        <w:sectPr>
          <w:pgSz w:w="11900" w:h="16838" w:orient="portrait"/>
          <w:cols w:equalWidth="0" w:num="1">
            <w:col w:w="10079"/>
          </w:cols>
          <w:pgMar w:left="380" w:top="949" w:right="1440" w:bottom="90" w:gutter="0" w:footer="0" w:header="0"/>
        </w:sectPr>
      </w:pPr>
    </w:p>
    <w:bookmarkStart w:id="15" w:name="page16"/>
    <w:bookmarkEnd w:id="15"/>
    <w:p>
      <w:pPr>
        <w:jc w:val="center"/>
        <w:ind w:right="346"/>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651510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46"/>
        <w:spacing w:after="0"/>
        <w:rPr>
          <w:sz w:val="20"/>
          <w:szCs w:val="20"/>
          <w:color w:val="auto"/>
        </w:rPr>
      </w:pPr>
      <w:r>
        <w:rPr>
          <w:rFonts w:ascii="Arial" w:cs="Arial" w:eastAsia="Arial" w:hAnsi="Arial"/>
          <w:sz w:val="18"/>
          <w:szCs w:val="18"/>
          <w:b w:val="1"/>
          <w:bCs w:val="1"/>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1869440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
        <w:spacing w:after="0" w:line="277" w:lineRule="auto"/>
        <w:rPr>
          <w:sz w:val="20"/>
          <w:szCs w:val="20"/>
          <w:color w:val="auto"/>
        </w:rPr>
      </w:pPr>
      <w:r>
        <w:rPr>
          <w:rFonts w:ascii="Times New Roman" w:cs="Times New Roman" w:eastAsia="Times New Roman" w:hAnsi="Times New Roman"/>
          <w:sz w:val="18"/>
          <w:szCs w:val="18"/>
          <w:b w:val="1"/>
          <w:bCs w:val="1"/>
          <w:color w:val="auto"/>
        </w:rPr>
        <w:t>A COPY OF THE COMPANY’S FORM 10-K REPORT FOR FISCAL YEAR 1999, CONTAINING INFORMATION ON OPERATIONS, FILED WITH THE SECURITIES AND EXCHANGE COMMISSION, IS AVAILABLE UPON REQUEST. PLEASE WRITE TO:</w:t>
      </w:r>
    </w:p>
    <w:p>
      <w:pPr>
        <w:spacing w:after="0" w:line="200" w:lineRule="exact"/>
        <w:rPr>
          <w:sz w:val="20"/>
          <w:szCs w:val="20"/>
          <w:color w:val="auto"/>
        </w:rPr>
      </w:pPr>
    </w:p>
    <w:p>
      <w:pPr>
        <w:spacing w:after="0" w:line="240" w:lineRule="exact"/>
        <w:rPr>
          <w:sz w:val="20"/>
          <w:szCs w:val="20"/>
          <w:color w:val="auto"/>
        </w:rPr>
      </w:pPr>
    </w:p>
    <w:tbl>
      <w:tblPr>
        <w:tblLayout w:type="fixed"/>
        <w:tblInd w:w="234" w:type="dxa"/>
        <w:tblCellMar>
          <w:top w:w="0" w:type="dxa"/>
          <w:left w:w="0" w:type="dxa"/>
          <w:bottom w:w="0" w:type="dxa"/>
          <w:right w:w="0" w:type="dxa"/>
        </w:tblCellMar>
      </w:tblPr>
      <w:tr>
        <w:trPr>
          <w:trHeight w:val="216"/>
        </w:trPr>
        <w:tc>
          <w:tcPr>
            <w:tcW w:w="7620" w:type="dxa"/>
            <w:vAlign w:val="bottom"/>
          </w:tcPr>
          <w:p>
            <w:pPr>
              <w:ind w:left="180"/>
              <w:spacing w:after="0"/>
              <w:rPr>
                <w:sz w:val="20"/>
                <w:szCs w:val="20"/>
                <w:color w:val="auto"/>
              </w:rPr>
            </w:pPr>
            <w:r>
              <w:rPr>
                <w:rFonts w:ascii="Arial" w:cs="Arial" w:eastAsia="Arial" w:hAnsi="Arial"/>
                <w:sz w:val="14"/>
                <w:szCs w:val="14"/>
                <w:color w:val="auto"/>
              </w:rPr>
              <w:t>This proxy when properly signed will be voted in the manner directed herein by the undersigned shareholder. IF NO</w:t>
            </w:r>
          </w:p>
        </w:tc>
        <w:tc>
          <w:tcPr>
            <w:tcW w:w="1420" w:type="dxa"/>
            <w:vAlign w:val="bottom"/>
          </w:tcPr>
          <w:p>
            <w:pPr>
              <w:jc w:val="center"/>
              <w:ind w:left="372"/>
              <w:spacing w:after="0"/>
              <w:rPr>
                <w:sz w:val="20"/>
                <w:szCs w:val="20"/>
                <w:color w:val="auto"/>
              </w:rPr>
            </w:pPr>
            <w:r>
              <w:rPr>
                <w:rFonts w:ascii="Arial" w:cs="Arial" w:eastAsia="Arial" w:hAnsi="Arial"/>
                <w:sz w:val="14"/>
                <w:szCs w:val="14"/>
                <w:color w:val="auto"/>
                <w:w w:val="95"/>
              </w:rPr>
              <w:t>Please mark</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32"/>
                <w:szCs w:val="32"/>
                <w:color w:val="auto"/>
                <w:w w:val="87"/>
              </w:rPr>
              <w:t>x</w:t>
            </w:r>
          </w:p>
        </w:tc>
        <w:tc>
          <w:tcPr>
            <w:tcW w:w="0" w:type="dxa"/>
            <w:vAlign w:val="bottom"/>
          </w:tcPr>
          <w:p>
            <w:pPr>
              <w:spacing w:after="0"/>
              <w:rPr>
                <w:sz w:val="1"/>
                <w:szCs w:val="1"/>
                <w:color w:val="auto"/>
              </w:rPr>
            </w:pPr>
          </w:p>
        </w:tc>
      </w:tr>
      <w:tr>
        <w:trPr>
          <w:trHeight w:val="152"/>
        </w:trPr>
        <w:tc>
          <w:tcPr>
            <w:tcW w:w="7620" w:type="dxa"/>
            <w:vAlign w:val="bottom"/>
          </w:tcPr>
          <w:p>
            <w:pPr>
              <w:spacing w:after="0" w:line="152" w:lineRule="exact"/>
              <w:rPr>
                <w:sz w:val="20"/>
                <w:szCs w:val="20"/>
                <w:color w:val="auto"/>
              </w:rPr>
            </w:pPr>
            <w:r>
              <w:rPr>
                <w:rFonts w:ascii="Arial" w:cs="Arial" w:eastAsia="Arial" w:hAnsi="Arial"/>
                <w:sz w:val="14"/>
                <w:szCs w:val="14"/>
                <w:color w:val="auto"/>
              </w:rPr>
              <w:t>DIRECTION IS MADE, THIS PROXY WILL BE VOTED FOR PROPOSALS 1 AND 2.</w:t>
            </w:r>
          </w:p>
        </w:tc>
        <w:tc>
          <w:tcPr>
            <w:tcW w:w="1420" w:type="dxa"/>
            <w:vAlign w:val="bottom"/>
          </w:tcPr>
          <w:p>
            <w:pPr>
              <w:jc w:val="center"/>
              <w:ind w:left="372"/>
              <w:spacing w:after="0" w:line="152" w:lineRule="exact"/>
              <w:rPr>
                <w:sz w:val="20"/>
                <w:szCs w:val="20"/>
                <w:color w:val="auto"/>
              </w:rPr>
            </w:pPr>
            <w:r>
              <w:rPr>
                <w:rFonts w:ascii="Arial" w:cs="Arial" w:eastAsia="Arial" w:hAnsi="Arial"/>
                <w:sz w:val="14"/>
                <w:szCs w:val="14"/>
                <w:color w:val="auto"/>
                <w:w w:val="95"/>
              </w:rPr>
              <w:t>your votes</w:t>
            </w: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20" w:type="dxa"/>
            <w:vAlign w:val="bottom"/>
          </w:tcPr>
          <w:p>
            <w:pPr>
              <w:spacing w:after="0"/>
              <w:rPr>
                <w:sz w:val="15"/>
                <w:szCs w:val="15"/>
                <w:color w:val="auto"/>
              </w:rPr>
            </w:pPr>
          </w:p>
        </w:tc>
        <w:tc>
          <w:tcPr>
            <w:tcW w:w="1420" w:type="dxa"/>
            <w:vAlign w:val="bottom"/>
          </w:tcPr>
          <w:p>
            <w:pPr>
              <w:jc w:val="center"/>
              <w:ind w:left="392"/>
              <w:spacing w:after="0"/>
              <w:rPr>
                <w:sz w:val="20"/>
                <w:szCs w:val="20"/>
                <w:color w:val="auto"/>
              </w:rPr>
            </w:pPr>
            <w:r>
              <w:rPr>
                <w:rFonts w:ascii="Arial" w:cs="Arial" w:eastAsia="Arial" w:hAnsi="Arial"/>
                <w:sz w:val="14"/>
                <w:szCs w:val="14"/>
                <w:color w:val="auto"/>
                <w:w w:val="96"/>
              </w:rPr>
              <w:t>as indicated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74"/>
          </w:cols>
          <w:pgMar w:left="586" w:top="146" w:right="239" w:bottom="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4" w:right="20" w:hanging="334"/>
        <w:spacing w:after="0" w:line="237" w:lineRule="auto"/>
        <w:tabs>
          <w:tab w:leader="none" w:pos="334" w:val="left"/>
        </w:tabs>
        <w:numPr>
          <w:ilvl w:val="0"/>
          <w:numId w:val="13"/>
        </w:numPr>
        <w:rPr>
          <w:rFonts w:ascii="Arial" w:cs="Arial" w:eastAsia="Arial" w:hAnsi="Arial"/>
          <w:sz w:val="14"/>
          <w:szCs w:val="14"/>
          <w:color w:val="auto"/>
        </w:rPr>
      </w:pPr>
      <w:r>
        <w:rPr>
          <w:rFonts w:ascii="Arial" w:cs="Arial" w:eastAsia="Arial" w:hAnsi="Arial"/>
          <w:sz w:val="14"/>
          <w:szCs w:val="14"/>
          <w:color w:val="auto"/>
        </w:rPr>
        <w:t>Election of directors: William H. Gates, Paul G. Allen, Richard A. Hackborn, David F. Marquardt, Wm G. Reed, Jr., and Jon A. Shirley</w:t>
      </w:r>
    </w:p>
    <w:p>
      <w:pPr>
        <w:spacing w:after="0" w:line="238" w:lineRule="exact"/>
        <w:rPr>
          <w:rFonts w:ascii="Arial" w:cs="Arial" w:eastAsia="Arial" w:hAnsi="Arial"/>
          <w:sz w:val="14"/>
          <w:szCs w:val="14"/>
          <w:color w:val="auto"/>
        </w:rPr>
      </w:pPr>
    </w:p>
    <w:p>
      <w:pPr>
        <w:ind w:left="334"/>
        <w:spacing w:after="0" w:line="250" w:lineRule="auto"/>
        <w:rPr>
          <w:rFonts w:ascii="Arial" w:cs="Arial" w:eastAsia="Arial" w:hAnsi="Arial"/>
          <w:sz w:val="14"/>
          <w:szCs w:val="14"/>
          <w:color w:val="auto"/>
        </w:rPr>
      </w:pPr>
      <w:r>
        <w:rPr>
          <w:rFonts w:ascii="Arial" w:cs="Arial" w:eastAsia="Arial" w:hAnsi="Arial"/>
          <w:sz w:val="14"/>
          <w:szCs w:val="14"/>
          <w:color w:val="auto"/>
        </w:rPr>
        <w:t>Except for nominee(s) listed below from whom vote is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140335</wp:posOffset>
            </wp:positionV>
            <wp:extent cx="2118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center"/>
              <w:spacing w:after="0"/>
              <w:rPr>
                <w:sz w:val="20"/>
                <w:szCs w:val="20"/>
                <w:color w:val="auto"/>
              </w:rPr>
            </w:pPr>
            <w:r>
              <w:rPr>
                <w:rFonts w:ascii="Arial" w:cs="Arial" w:eastAsia="Arial" w:hAnsi="Arial"/>
                <w:sz w:val="14"/>
                <w:szCs w:val="14"/>
                <w:color w:val="auto"/>
                <w:w w:val="95"/>
              </w:rPr>
              <w:t>FOR election of all</w:t>
            </w:r>
          </w:p>
        </w:tc>
        <w:tc>
          <w:tcPr>
            <w:tcW w:w="1140" w:type="dxa"/>
            <w:vAlign w:val="bottom"/>
          </w:tcPr>
          <w:p>
            <w:pPr>
              <w:jc w:val="center"/>
              <w:ind w:left="1"/>
              <w:spacing w:after="0"/>
              <w:rPr>
                <w:sz w:val="20"/>
                <w:szCs w:val="20"/>
                <w:color w:val="auto"/>
              </w:rPr>
            </w:pPr>
            <w:r>
              <w:rPr>
                <w:rFonts w:ascii="Arial" w:cs="Arial" w:eastAsia="Arial" w:hAnsi="Arial"/>
                <w:sz w:val="14"/>
                <w:szCs w:val="14"/>
                <w:color w:val="auto"/>
                <w:w w:val="95"/>
              </w:rPr>
              <w:t>WITHHOLD vote</w:t>
            </w:r>
          </w:p>
        </w:tc>
      </w:tr>
      <w:tr>
        <w:trPr>
          <w:trHeight w:val="138"/>
        </w:trPr>
        <w:tc>
          <w:tcPr>
            <w:tcW w:w="1180" w:type="dxa"/>
            <w:vAlign w:val="bottom"/>
          </w:tcPr>
          <w:p>
            <w:pPr>
              <w:jc w:val="center"/>
              <w:spacing w:after="0" w:line="139" w:lineRule="exact"/>
              <w:rPr>
                <w:sz w:val="20"/>
                <w:szCs w:val="20"/>
                <w:color w:val="auto"/>
              </w:rPr>
            </w:pPr>
            <w:r>
              <w:rPr>
                <w:rFonts w:ascii="Arial" w:cs="Arial" w:eastAsia="Arial" w:hAnsi="Arial"/>
                <w:sz w:val="14"/>
                <w:szCs w:val="14"/>
                <w:color w:val="auto"/>
                <w:w w:val="95"/>
              </w:rPr>
              <w:t>nominees</w:t>
            </w:r>
          </w:p>
        </w:tc>
        <w:tc>
          <w:tcPr>
            <w:tcW w:w="1140" w:type="dxa"/>
            <w:vAlign w:val="bottom"/>
          </w:tcPr>
          <w:p>
            <w:pPr>
              <w:jc w:val="center"/>
              <w:spacing w:after="0" w:line="139" w:lineRule="exact"/>
              <w:rPr>
                <w:sz w:val="20"/>
                <w:szCs w:val="20"/>
                <w:color w:val="auto"/>
              </w:rPr>
            </w:pPr>
            <w:r>
              <w:rPr>
                <w:rFonts w:ascii="Arial" w:cs="Arial" w:eastAsia="Arial" w:hAnsi="Arial"/>
                <w:sz w:val="14"/>
                <w:szCs w:val="14"/>
                <w:color w:val="auto"/>
                <w:w w:val="95"/>
              </w:rPr>
              <w:t>from all nominees</w:t>
            </w:r>
          </w:p>
        </w:tc>
      </w:tr>
      <w:tr>
        <w:trPr>
          <w:trHeight w:val="423"/>
        </w:trPr>
        <w:tc>
          <w:tcPr>
            <w:tcW w:w="1180" w:type="dxa"/>
            <w:vAlign w:val="bottom"/>
          </w:tcPr>
          <w:p>
            <w:pPr>
              <w:jc w:val="center"/>
              <w:spacing w:after="0"/>
              <w:rPr>
                <w:sz w:val="20"/>
                <w:szCs w:val="20"/>
                <w:color w:val="auto"/>
              </w:rPr>
            </w:pPr>
            <w:r>
              <w:rPr>
                <w:rFonts w:ascii="Times New Roman" w:cs="Times New Roman" w:eastAsia="Times New Roman" w:hAnsi="Times New Roman"/>
                <w:sz w:val="32"/>
                <w:szCs w:val="32"/>
                <w:color w:val="auto"/>
                <w:w w:val="99"/>
              </w:rPr>
              <w:t>o</w:t>
            </w:r>
          </w:p>
        </w:tc>
        <w:tc>
          <w:tcPr>
            <w:tcW w:w="1140" w:type="dxa"/>
            <w:vAlign w:val="bottom"/>
          </w:tcPr>
          <w:p>
            <w:pPr>
              <w:jc w:val="center"/>
              <w:ind w:left="1"/>
              <w:spacing w:after="0"/>
              <w:rPr>
                <w:sz w:val="20"/>
                <w:szCs w:val="20"/>
                <w:color w:val="auto"/>
              </w:rPr>
            </w:pPr>
            <w:r>
              <w:rPr>
                <w:rFonts w:ascii="Times New Roman" w:cs="Times New Roman" w:eastAsia="Times New Roman" w:hAnsi="Times New Roman"/>
                <w:sz w:val="32"/>
                <w:szCs w:val="32"/>
                <w:color w:val="auto"/>
                <w:w w:val="99"/>
              </w:rPr>
              <w: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Arial" w:cs="Arial" w:eastAsia="Arial" w:hAnsi="Arial"/>
                <w:sz w:val="14"/>
                <w:szCs w:val="14"/>
                <w:color w:val="auto"/>
              </w:rPr>
              <w:t>2.   Proposal to approve the 1999</w:t>
            </w:r>
          </w:p>
        </w:tc>
        <w:tc>
          <w:tcPr>
            <w:tcW w:w="62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59"/>
        </w:trPr>
        <w:tc>
          <w:tcPr>
            <w:tcW w:w="2280" w:type="dxa"/>
            <w:vAlign w:val="bottom"/>
          </w:tcPr>
          <w:p>
            <w:pPr>
              <w:ind w:left="320"/>
              <w:spacing w:after="0" w:line="159" w:lineRule="exact"/>
              <w:rPr>
                <w:sz w:val="20"/>
                <w:szCs w:val="20"/>
                <w:color w:val="auto"/>
              </w:rPr>
            </w:pPr>
            <w:r>
              <w:rPr>
                <w:rFonts w:ascii="Arial" w:cs="Arial" w:eastAsia="Arial" w:hAnsi="Arial"/>
                <w:sz w:val="14"/>
                <w:szCs w:val="14"/>
                <w:color w:val="auto"/>
              </w:rPr>
              <w:t>Stock Option Plan for Non-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o</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o</w:t>
            </w:r>
          </w:p>
        </w:tc>
        <w:tc>
          <w:tcPr>
            <w:tcW w:w="680" w:type="dxa"/>
            <w:vAlign w:val="bottom"/>
            <w:vMerge w:val="restart"/>
          </w:tcPr>
          <w:p>
            <w:pPr>
              <w:jc w:val="center"/>
              <w:ind w:left="5"/>
              <w:spacing w:after="0"/>
              <w:rPr>
                <w:sz w:val="20"/>
                <w:szCs w:val="20"/>
                <w:color w:val="auto"/>
              </w:rPr>
            </w:pPr>
            <w:r>
              <w:rPr>
                <w:rFonts w:ascii="Times New Roman" w:cs="Times New Roman" w:eastAsia="Times New Roman" w:hAnsi="Times New Roman"/>
                <w:sz w:val="32"/>
                <w:szCs w:val="32"/>
                <w:color w:val="auto"/>
                <w:w w:val="99"/>
              </w:rPr>
              <w:t>o</w:t>
            </w:r>
          </w:p>
        </w:tc>
        <w:tc>
          <w:tcPr>
            <w:tcW w:w="0" w:type="dxa"/>
            <w:vAlign w:val="bottom"/>
          </w:tcPr>
          <w:p>
            <w:pPr>
              <w:spacing w:after="0"/>
              <w:rPr>
                <w:sz w:val="1"/>
                <w:szCs w:val="1"/>
                <w:color w:val="auto"/>
              </w:rPr>
            </w:pPr>
          </w:p>
        </w:tc>
      </w:tr>
      <w:tr>
        <w:trPr>
          <w:trHeight w:val="264"/>
        </w:trPr>
        <w:tc>
          <w:tcPr>
            <w:tcW w:w="2280" w:type="dxa"/>
            <w:vAlign w:val="bottom"/>
          </w:tcPr>
          <w:p>
            <w:pPr>
              <w:ind w:left="320"/>
              <w:spacing w:after="0"/>
              <w:rPr>
                <w:sz w:val="20"/>
                <w:szCs w:val="20"/>
                <w:color w:val="auto"/>
              </w:rPr>
            </w:pPr>
            <w:r>
              <w:rPr>
                <w:rFonts w:ascii="Arial" w:cs="Arial" w:eastAsia="Arial" w:hAnsi="Arial"/>
                <w:sz w:val="14"/>
                <w:szCs w:val="14"/>
                <w:color w:val="auto"/>
              </w:rPr>
              <w:t>Employee Directors.</w:t>
            </w:r>
          </w:p>
        </w:tc>
        <w:tc>
          <w:tcPr>
            <w:tcW w:w="6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28" w:right="360" w:hanging="328"/>
        <w:spacing w:after="0" w:line="250" w:lineRule="auto"/>
        <w:tabs>
          <w:tab w:leader="none" w:pos="328"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200" w:lineRule="exact"/>
        <w:rPr>
          <w:sz w:val="20"/>
          <w:szCs w:val="20"/>
          <w:color w:val="auto"/>
        </w:rPr>
      </w:pPr>
    </w:p>
    <w:p>
      <w:pPr>
        <w:sectPr>
          <w:pgSz w:w="11900" w:h="16838" w:orient="portrait"/>
          <w:cols w:equalWidth="0" w:num="3">
            <w:col w:w="3534" w:space="260"/>
            <w:col w:w="2320" w:space="152"/>
            <w:col w:w="4808"/>
          </w:cols>
          <w:pgMar w:left="586" w:top="146" w:right="239" w:bottom="88"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6514"/>
        <w:spacing w:after="0"/>
        <w:rPr>
          <w:sz w:val="20"/>
          <w:szCs w:val="20"/>
          <w:color w:val="auto"/>
        </w:rPr>
      </w:pPr>
      <w:r>
        <w:rPr>
          <w:rFonts w:ascii="Courier New" w:cs="Courier New" w:eastAsia="Courier New" w:hAnsi="Courier New"/>
          <w:sz w:val="54"/>
          <w:szCs w:val="5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-263525</wp:posOffset>
            </wp:positionV>
            <wp:extent cx="5187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795" cy="21590"/>
                    </a:xfrm>
                    <a:prstGeom prst="rect">
                      <a:avLst/>
                    </a:prstGeom>
                    <a:noFill/>
                  </pic:spPr>
                </pic:pic>
              </a:graphicData>
            </a:graphic>
          </wp:anchor>
        </w:drawing>
      </w:r>
    </w:p>
    <w:p>
      <w:pPr>
        <w:spacing w:after="0" w:line="270" w:lineRule="exact"/>
        <w:rPr>
          <w:sz w:val="20"/>
          <w:szCs w:val="20"/>
          <w:color w:val="auto"/>
        </w:rPr>
      </w:pPr>
    </w:p>
    <w:p>
      <w:pPr>
        <w:ind w:left="7654"/>
        <w:spacing w:after="0"/>
        <w:rPr>
          <w:sz w:val="20"/>
          <w:szCs w:val="20"/>
          <w:color w:val="auto"/>
        </w:rPr>
      </w:pPr>
      <w:r>
        <w:rPr>
          <w:rFonts w:ascii="Arial" w:cs="Arial" w:eastAsia="Arial" w:hAnsi="Arial"/>
          <w:sz w:val="14"/>
          <w:szCs w:val="14"/>
          <w:color w:val="auto"/>
        </w:rPr>
        <w:t>IMPORTANT - PLEASE SIGN AND RETURN</w:t>
      </w:r>
    </w:p>
    <w:p>
      <w:pPr>
        <w:ind w:left="7654"/>
        <w:spacing w:after="0"/>
        <w:rPr>
          <w:sz w:val="20"/>
          <w:szCs w:val="20"/>
          <w:color w:val="auto"/>
        </w:rPr>
      </w:pPr>
      <w:r>
        <w:rPr>
          <w:rFonts w:ascii="Arial" w:cs="Arial" w:eastAsia="Arial" w:hAnsi="Arial"/>
          <w:sz w:val="12"/>
          <w:szCs w:val="12"/>
          <w:color w:val="auto"/>
        </w:rPr>
        <w:t>PROMPTLY. When shares are held by joint tenants, both</w:t>
      </w:r>
    </w:p>
    <w:p>
      <w:pPr>
        <w:ind w:left="7654"/>
        <w:spacing w:after="0" w:line="237" w:lineRule="auto"/>
        <w:rPr>
          <w:sz w:val="20"/>
          <w:szCs w:val="20"/>
          <w:color w:val="auto"/>
        </w:rPr>
      </w:pPr>
      <w:r>
        <w:rPr>
          <w:rFonts w:ascii="Arial" w:cs="Arial" w:eastAsia="Arial" w:hAnsi="Arial"/>
          <w:sz w:val="14"/>
          <w:szCs w:val="14"/>
          <w:color w:val="auto"/>
        </w:rPr>
        <w:t>should sign. When signing as attorney, executor,</w:t>
      </w:r>
    </w:p>
    <w:p>
      <w:pPr>
        <w:ind w:left="7654"/>
        <w:spacing w:after="0"/>
        <w:rPr>
          <w:sz w:val="20"/>
          <w:szCs w:val="20"/>
          <w:color w:val="auto"/>
        </w:rPr>
      </w:pPr>
      <w:r>
        <w:rPr>
          <w:rFonts w:ascii="Arial" w:cs="Arial" w:eastAsia="Arial" w:hAnsi="Arial"/>
          <w:sz w:val="12"/>
          <w:szCs w:val="12"/>
          <w:color w:val="auto"/>
        </w:rPr>
        <w:t>administrator, trustee, or guardian, please give full title as</w:t>
      </w:r>
    </w:p>
    <w:p>
      <w:pPr>
        <w:spacing w:after="0" w:line="11" w:lineRule="exact"/>
        <w:rPr>
          <w:sz w:val="20"/>
          <w:szCs w:val="20"/>
          <w:color w:val="auto"/>
        </w:rPr>
      </w:pPr>
    </w:p>
    <w:p>
      <w:pPr>
        <w:ind w:left="7654"/>
        <w:spacing w:after="0"/>
        <w:rPr>
          <w:sz w:val="20"/>
          <w:szCs w:val="20"/>
          <w:color w:val="auto"/>
        </w:rPr>
      </w:pPr>
      <w:r>
        <w:rPr>
          <w:rFonts w:ascii="Arial" w:cs="Arial" w:eastAsia="Arial" w:hAnsi="Arial"/>
          <w:sz w:val="12"/>
          <w:szCs w:val="12"/>
          <w:color w:val="auto"/>
        </w:rPr>
        <w:t>such. If a corporation, please sign in full corporate name</w:t>
      </w:r>
    </w:p>
    <w:p>
      <w:pPr>
        <w:spacing w:after="0" w:line="11" w:lineRule="exact"/>
        <w:rPr>
          <w:sz w:val="20"/>
          <w:szCs w:val="20"/>
          <w:color w:val="auto"/>
        </w:rPr>
      </w:pPr>
    </w:p>
    <w:p>
      <w:pPr>
        <w:ind w:left="7654"/>
        <w:spacing w:after="0"/>
        <w:rPr>
          <w:sz w:val="20"/>
          <w:szCs w:val="20"/>
          <w:color w:val="auto"/>
        </w:rPr>
      </w:pPr>
      <w:r>
        <w:rPr>
          <w:rFonts w:ascii="Arial" w:cs="Arial" w:eastAsia="Arial" w:hAnsi="Arial"/>
          <w:sz w:val="12"/>
          <w:szCs w:val="12"/>
          <w:color w:val="auto"/>
        </w:rPr>
        <w:t>by President or other authorized officer. If a partnership,</w:t>
      </w:r>
    </w:p>
    <w:p>
      <w:pPr>
        <w:ind w:left="7654"/>
        <w:spacing w:after="0" w:line="237" w:lineRule="auto"/>
        <w:rPr>
          <w:sz w:val="20"/>
          <w:szCs w:val="20"/>
          <w:color w:val="auto"/>
        </w:rPr>
      </w:pPr>
      <w:r>
        <w:rPr>
          <w:rFonts w:ascii="Arial" w:cs="Arial" w:eastAsia="Arial" w:hAnsi="Arial"/>
          <w:sz w:val="14"/>
          <w:szCs w:val="14"/>
          <w:color w:val="auto"/>
        </w:rPr>
        <w:t>please sign in partnership name by an authorized</w:t>
      </w:r>
    </w:p>
    <w:p>
      <w:pPr>
        <w:ind w:left="7654"/>
        <w:spacing w:after="0"/>
        <w:rPr>
          <w:sz w:val="20"/>
          <w:szCs w:val="20"/>
          <w:color w:val="auto"/>
        </w:rPr>
      </w:pPr>
      <w:r>
        <w:rPr>
          <w:rFonts w:ascii="Arial" w:cs="Arial" w:eastAsia="Arial" w:hAnsi="Arial"/>
          <w:sz w:val="14"/>
          <w:szCs w:val="14"/>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342265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86"/>
        <w:spacing w:after="0"/>
        <w:rPr>
          <w:sz w:val="20"/>
          <w:szCs w:val="20"/>
          <w:color w:val="auto"/>
        </w:rPr>
      </w:pPr>
      <w:r>
        <w:rPr>
          <w:rFonts w:ascii="Arial" w:cs="Arial" w:eastAsia="Arial" w:hAnsi="Arial"/>
          <w:sz w:val="18"/>
          <w:szCs w:val="18"/>
          <w:b w:val="1"/>
          <w:bCs w:val="1"/>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1475105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94"/>
        <w:spacing w:after="0"/>
        <w:rPr>
          <w:sz w:val="20"/>
          <w:szCs w:val="20"/>
          <w:color w:val="auto"/>
        </w:rPr>
      </w:pPr>
      <w:r>
        <w:rPr>
          <w:rFonts w:ascii="Arial" w:cs="Arial" w:eastAsia="Arial" w:hAnsi="Arial"/>
          <w:sz w:val="32"/>
          <w:szCs w:val="32"/>
          <w:b w:val="1"/>
          <w:bCs w:val="1"/>
          <w:color w:val="auto"/>
        </w:rPr>
        <w:t>MICROSOFT CORPORATION</w:t>
      </w:r>
    </w:p>
    <w:p>
      <w:pPr>
        <w:sectPr>
          <w:pgSz w:w="11900" w:h="16838" w:orient="portrait"/>
          <w:cols w:equalWidth="0" w:num="1">
            <w:col w:w="11074"/>
          </w:cols>
          <w:pgMar w:left="586" w:top="146" w:right="239" w:bottom="88" w:gutter="0" w:footer="0" w:header="0"/>
          <w:type w:val="continuous"/>
        </w:sectPr>
      </w:pPr>
    </w:p>
    <w:bookmarkStart w:id="16" w:name="page17"/>
    <w:bookmarkEnd w:id="16"/>
    <w:p>
      <w:pPr>
        <w:ind w:left="5740" w:hanging="204"/>
        <w:spacing w:after="0"/>
        <w:tabs>
          <w:tab w:leader="none" w:pos="574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R</w:t>
      </w:r>
    </w:p>
    <w:p>
      <w:pPr>
        <w:spacing w:after="0" w:line="19" w:lineRule="exact"/>
        <w:rPr>
          <w:rFonts w:ascii="Arial" w:cs="Arial" w:eastAsia="Arial" w:hAnsi="Arial"/>
          <w:sz w:val="22"/>
          <w:szCs w:val="22"/>
          <w:b w:val="1"/>
          <w:bCs w:val="1"/>
          <w:color w:val="auto"/>
        </w:rPr>
      </w:pPr>
    </w:p>
    <w:p>
      <w:pPr>
        <w:ind w:left="552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O X 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ANNUAL MEETING OF THE SHAREHOLDERS OF MICROSOFT CORPORATION</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undersigned hereby appoints</w:t>
      </w:r>
    </w:p>
    <w:p>
      <w:pPr>
        <w:spacing w:after="0" w:line="18" w:lineRule="exact"/>
        <w:rPr>
          <w:sz w:val="20"/>
          <w:szCs w:val="20"/>
          <w:color w:val="auto"/>
        </w:rPr>
      </w:pPr>
    </w:p>
    <w:p>
      <w:pPr>
        <w:ind w:left="180" w:right="3960"/>
        <w:spacing w:after="0" w:line="230" w:lineRule="auto"/>
        <w:rPr>
          <w:sz w:val="20"/>
          <w:szCs w:val="20"/>
          <w:color w:val="auto"/>
        </w:rPr>
      </w:pPr>
      <w:r>
        <w:rPr>
          <w:rFonts w:ascii="Arial" w:cs="Arial" w:eastAsia="Arial" w:hAnsi="Arial"/>
          <w:sz w:val="22"/>
          <w:szCs w:val="22"/>
          <w:color w:val="auto"/>
        </w:rPr>
        <w:t>WILLIAM H. GATES and ROBERT J. HERBOLD, and each of them, with full power of substitution, as proxies to vote the shares which the undersigned is entitled to vote at the Annual Meeting of the Company</w:t>
      </w:r>
    </w:p>
    <w:p>
      <w:pPr>
        <w:spacing w:after="0" w:line="2" w:lineRule="exact"/>
        <w:rPr>
          <w:sz w:val="20"/>
          <w:szCs w:val="20"/>
          <w:color w:val="auto"/>
        </w:rPr>
      </w:pPr>
    </w:p>
    <w:p>
      <w:pPr>
        <w:ind w:left="180" w:right="4200"/>
        <w:spacing w:after="0" w:line="237" w:lineRule="auto"/>
        <w:rPr>
          <w:sz w:val="20"/>
          <w:szCs w:val="20"/>
          <w:color w:val="auto"/>
        </w:rPr>
      </w:pPr>
      <w:r>
        <w:rPr>
          <w:rFonts w:ascii="Arial" w:cs="Arial" w:eastAsia="Arial" w:hAnsi="Arial"/>
          <w:sz w:val="22"/>
          <w:szCs w:val="22"/>
          <w:color w:val="auto"/>
        </w:rPr>
        <w:t>to be held at the Meydenbauer Center, 11100 NE 6th Street, Bellevue, Washington on November 10, 1999 at 8:00 a.m. and at any adjournments thereof.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651510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1869440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vMerge w:val="restart"/>
          </w:tcPr>
          <w:p>
            <w:pPr>
              <w:spacing w:after="0"/>
              <w:rPr>
                <w:sz w:val="20"/>
                <w:szCs w:val="20"/>
                <w:color w:val="auto"/>
              </w:rPr>
            </w:pPr>
            <w:r>
              <w:rPr>
                <w:rFonts w:ascii="Arial" w:cs="Arial" w:eastAsia="Arial" w:hAnsi="Arial"/>
                <w:sz w:val="18"/>
                <w:szCs w:val="18"/>
                <w:color w:val="auto"/>
                <w:w w:val="95"/>
              </w:rPr>
              <w:t>Signature</w:t>
            </w:r>
          </w:p>
        </w:tc>
        <w:tc>
          <w:tcPr>
            <w:tcW w:w="60" w:type="dxa"/>
            <w:vAlign w:val="bottom"/>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2040" w:type="dxa"/>
            <w:vAlign w:val="bottom"/>
            <w:vMerge w:val="restart"/>
          </w:tcPr>
          <w:p>
            <w:pPr>
              <w:ind w:left="280"/>
              <w:spacing w:after="0"/>
              <w:rPr>
                <w:sz w:val="20"/>
                <w:szCs w:val="20"/>
                <w:color w:val="auto"/>
              </w:rPr>
            </w:pPr>
            <w:r>
              <w:rPr>
                <w:rFonts w:ascii="Arial" w:cs="Arial" w:eastAsia="Arial" w:hAnsi="Arial"/>
                <w:sz w:val="18"/>
                <w:szCs w:val="18"/>
                <w:color w:val="auto"/>
                <w:w w:val="96"/>
              </w:rPr>
              <w:t>Signature if held jointly</w:t>
            </w:r>
          </w:p>
        </w:tc>
        <w:tc>
          <w:tcPr>
            <w:tcW w:w="2200" w:type="dxa"/>
            <w:vAlign w:val="bottom"/>
            <w:tcBorders>
              <w:bottom w:val="single" w:sz="8" w:color="808080"/>
            </w:tcBorders>
          </w:tcPr>
          <w:p>
            <w:pPr>
              <w:spacing w:after="0"/>
              <w:rPr>
                <w:sz w:val="11"/>
                <w:szCs w:val="11"/>
                <w:color w:val="auto"/>
              </w:rPr>
            </w:pPr>
          </w:p>
        </w:tc>
        <w:tc>
          <w:tcPr>
            <w:tcW w:w="800" w:type="dxa"/>
            <w:vAlign w:val="bottom"/>
            <w:vMerge w:val="restart"/>
          </w:tcPr>
          <w:p>
            <w:pPr>
              <w:ind w:left="280"/>
              <w:spacing w:after="0"/>
              <w:rPr>
                <w:sz w:val="20"/>
                <w:szCs w:val="20"/>
                <w:color w:val="auto"/>
              </w:rPr>
            </w:pPr>
            <w:r>
              <w:rPr>
                <w:rFonts w:ascii="Arial" w:cs="Arial" w:eastAsia="Arial" w:hAnsi="Arial"/>
                <w:sz w:val="18"/>
                <w:szCs w:val="18"/>
                <w:color w:val="auto"/>
                <w:w w:val="94"/>
              </w:rPr>
              <w:t>Dated:</w:t>
            </w:r>
          </w:p>
        </w:tc>
        <w:tc>
          <w:tcPr>
            <w:tcW w:w="10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 1999</w:t>
            </w:r>
          </w:p>
        </w:tc>
        <w:tc>
          <w:tcPr>
            <w:tcW w:w="0" w:type="dxa"/>
            <w:vAlign w:val="bottom"/>
          </w:tcPr>
          <w:p>
            <w:pPr>
              <w:spacing w:after="0"/>
              <w:rPr>
                <w:sz w:val="1"/>
                <w:szCs w:val="1"/>
                <w:color w:val="auto"/>
              </w:rPr>
            </w:pPr>
          </w:p>
        </w:tc>
      </w:tr>
      <w:tr>
        <w:trPr>
          <w:trHeight w:val="139"/>
        </w:trPr>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2"/>
        </w:trPr>
        <w:tc>
          <w:tcPr>
            <w:tcW w:w="76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Arial" w:cs="Arial" w:eastAsia="Arial" w:hAnsi="Arial"/>
                <w:sz w:val="14"/>
                <w:szCs w:val="14"/>
                <w:color w:val="auto"/>
                <w:w w:val="97"/>
              </w:rPr>
              <w:t>This proxy when properly signed will be voted in the manner directed herein by the undersigned shareholder. IF NO</w:t>
            </w:r>
          </w:p>
        </w:tc>
        <w:tc>
          <w:tcPr>
            <w:tcW w:w="8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Please mark</w:t>
            </w:r>
          </w:p>
        </w:tc>
        <w:tc>
          <w:tcPr>
            <w:tcW w:w="1800" w:type="dxa"/>
            <w:vAlign w:val="bottom"/>
            <w:gridSpan w:val="2"/>
            <w:vMerge w:val="restart"/>
          </w:tcPr>
          <w:p>
            <w:pPr>
              <w:jc w:val="right"/>
              <w:ind w:right="1452"/>
              <w:spacing w:after="0"/>
              <w:rPr>
                <w:sz w:val="20"/>
                <w:szCs w:val="20"/>
                <w:color w:val="auto"/>
              </w:rPr>
            </w:pPr>
            <w:r>
              <w:rPr>
                <w:rFonts w:ascii="Times New Roman" w:cs="Times New Roman" w:eastAsia="Times New Roman" w:hAnsi="Times New Roman"/>
                <w:sz w:val="32"/>
                <w:szCs w:val="32"/>
                <w:color w:val="auto"/>
              </w:rPr>
              <w:t>x</w:t>
            </w:r>
          </w:p>
        </w:tc>
        <w:tc>
          <w:tcPr>
            <w:tcW w:w="0" w:type="dxa"/>
            <w:vAlign w:val="bottom"/>
          </w:tcPr>
          <w:p>
            <w:pPr>
              <w:spacing w:after="0"/>
              <w:rPr>
                <w:sz w:val="1"/>
                <w:szCs w:val="1"/>
                <w:color w:val="auto"/>
              </w:rPr>
            </w:pPr>
          </w:p>
        </w:tc>
      </w:tr>
      <w:tr>
        <w:trPr>
          <w:trHeight w:val="165"/>
        </w:trPr>
        <w:tc>
          <w:tcPr>
            <w:tcW w:w="7780" w:type="dxa"/>
            <w:vAlign w:val="bottom"/>
            <w:gridSpan w:val="5"/>
          </w:tcPr>
          <w:p>
            <w:pPr>
              <w:ind w:left="580"/>
              <w:spacing w:after="0"/>
              <w:rPr>
                <w:sz w:val="20"/>
                <w:szCs w:val="20"/>
                <w:color w:val="auto"/>
              </w:rPr>
            </w:pPr>
            <w:r>
              <w:rPr>
                <w:rFonts w:ascii="Arial" w:cs="Arial" w:eastAsia="Arial" w:hAnsi="Arial"/>
                <w:sz w:val="14"/>
                <w:szCs w:val="14"/>
                <w:color w:val="auto"/>
              </w:rPr>
              <w:t>DIRECTION IS MADE, THIS PROXY WILL BE VOTED FOR PROPOSALS 1 AND 2.</w:t>
            </w:r>
          </w:p>
        </w:tc>
        <w:tc>
          <w:tcPr>
            <w:tcW w:w="8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your votes</w:t>
            </w: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8780"/>
        <w:spacing w:after="0"/>
        <w:rPr>
          <w:sz w:val="20"/>
          <w:szCs w:val="20"/>
          <w:color w:val="auto"/>
        </w:rPr>
      </w:pPr>
      <w:r>
        <w:rPr>
          <w:rFonts w:ascii="Arial" w:cs="Arial" w:eastAsia="Arial" w:hAnsi="Arial"/>
          <w:sz w:val="14"/>
          <w:szCs w:val="14"/>
          <w:color w:val="auto"/>
        </w:rPr>
        <w:t>as indicated</w:t>
      </w:r>
    </w:p>
    <w:p>
      <w:pPr>
        <w:sectPr>
          <w:pgSz w:w="11900" w:h="16838" w:orient="portrait"/>
          <w:cols w:equalWidth="0" w:num="1">
            <w:col w:w="11420"/>
          </w:cols>
          <w:pgMar w:left="240" w:top="10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80" w:right="20" w:hanging="334"/>
        <w:spacing w:after="0" w:line="237"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Election of directors: William H. Gates, Paul G. Allen, Richard A. Hackborn, David F. Marquardt, Wm G. Reed, Jr., and Jon A. Shirley</w:t>
      </w:r>
    </w:p>
    <w:p>
      <w:pPr>
        <w:spacing w:after="0" w:line="238" w:lineRule="exact"/>
        <w:rPr>
          <w:rFonts w:ascii="Arial" w:cs="Arial" w:eastAsia="Arial" w:hAnsi="Arial"/>
          <w:sz w:val="14"/>
          <w:szCs w:val="14"/>
          <w:color w:val="auto"/>
        </w:rPr>
      </w:pPr>
    </w:p>
    <w:p>
      <w:pPr>
        <w:ind w:left="680"/>
        <w:spacing w:after="0" w:line="250" w:lineRule="auto"/>
        <w:rPr>
          <w:rFonts w:ascii="Arial" w:cs="Arial" w:eastAsia="Arial" w:hAnsi="Arial"/>
          <w:sz w:val="14"/>
          <w:szCs w:val="14"/>
          <w:color w:val="auto"/>
        </w:rPr>
      </w:pPr>
      <w:r>
        <w:rPr>
          <w:rFonts w:ascii="Arial" w:cs="Arial" w:eastAsia="Arial" w:hAnsi="Arial"/>
          <w:sz w:val="14"/>
          <w:szCs w:val="14"/>
          <w:color w:val="auto"/>
        </w:rPr>
        <w:t>Except for nominee(s) listed below from whom vote is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140335</wp:posOffset>
            </wp:positionV>
            <wp:extent cx="21183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center"/>
              <w:spacing w:after="0"/>
              <w:rPr>
                <w:sz w:val="20"/>
                <w:szCs w:val="20"/>
                <w:color w:val="auto"/>
              </w:rPr>
            </w:pPr>
            <w:r>
              <w:rPr>
                <w:rFonts w:ascii="Arial" w:cs="Arial" w:eastAsia="Arial" w:hAnsi="Arial"/>
                <w:sz w:val="14"/>
                <w:szCs w:val="14"/>
                <w:color w:val="auto"/>
                <w:w w:val="95"/>
              </w:rPr>
              <w:t>FOR election of all</w:t>
            </w:r>
          </w:p>
        </w:tc>
        <w:tc>
          <w:tcPr>
            <w:tcW w:w="1140" w:type="dxa"/>
            <w:vAlign w:val="bottom"/>
          </w:tcPr>
          <w:p>
            <w:pPr>
              <w:jc w:val="center"/>
              <w:ind w:left="1"/>
              <w:spacing w:after="0"/>
              <w:rPr>
                <w:sz w:val="20"/>
                <w:szCs w:val="20"/>
                <w:color w:val="auto"/>
              </w:rPr>
            </w:pPr>
            <w:r>
              <w:rPr>
                <w:rFonts w:ascii="Arial" w:cs="Arial" w:eastAsia="Arial" w:hAnsi="Arial"/>
                <w:sz w:val="14"/>
                <w:szCs w:val="14"/>
                <w:color w:val="auto"/>
                <w:w w:val="95"/>
              </w:rPr>
              <w:t>WITHHOLD vote</w:t>
            </w:r>
          </w:p>
        </w:tc>
      </w:tr>
      <w:tr>
        <w:trPr>
          <w:trHeight w:val="138"/>
        </w:trPr>
        <w:tc>
          <w:tcPr>
            <w:tcW w:w="1180" w:type="dxa"/>
            <w:vAlign w:val="bottom"/>
          </w:tcPr>
          <w:p>
            <w:pPr>
              <w:jc w:val="center"/>
              <w:spacing w:after="0" w:line="139" w:lineRule="exact"/>
              <w:rPr>
                <w:sz w:val="20"/>
                <w:szCs w:val="20"/>
                <w:color w:val="auto"/>
              </w:rPr>
            </w:pPr>
            <w:r>
              <w:rPr>
                <w:rFonts w:ascii="Arial" w:cs="Arial" w:eastAsia="Arial" w:hAnsi="Arial"/>
                <w:sz w:val="14"/>
                <w:szCs w:val="14"/>
                <w:color w:val="auto"/>
                <w:w w:val="95"/>
              </w:rPr>
              <w:t>nominees</w:t>
            </w:r>
          </w:p>
        </w:tc>
        <w:tc>
          <w:tcPr>
            <w:tcW w:w="1140" w:type="dxa"/>
            <w:vAlign w:val="bottom"/>
          </w:tcPr>
          <w:p>
            <w:pPr>
              <w:jc w:val="center"/>
              <w:spacing w:after="0" w:line="139" w:lineRule="exact"/>
              <w:rPr>
                <w:sz w:val="20"/>
                <w:szCs w:val="20"/>
                <w:color w:val="auto"/>
              </w:rPr>
            </w:pPr>
            <w:r>
              <w:rPr>
                <w:rFonts w:ascii="Arial" w:cs="Arial" w:eastAsia="Arial" w:hAnsi="Arial"/>
                <w:sz w:val="14"/>
                <w:szCs w:val="14"/>
                <w:color w:val="auto"/>
                <w:w w:val="95"/>
              </w:rPr>
              <w:t>from all nominees</w:t>
            </w:r>
          </w:p>
        </w:tc>
      </w:tr>
      <w:tr>
        <w:trPr>
          <w:trHeight w:val="423"/>
        </w:trPr>
        <w:tc>
          <w:tcPr>
            <w:tcW w:w="1180" w:type="dxa"/>
            <w:vAlign w:val="bottom"/>
          </w:tcPr>
          <w:p>
            <w:pPr>
              <w:jc w:val="center"/>
              <w:spacing w:after="0"/>
              <w:rPr>
                <w:sz w:val="20"/>
                <w:szCs w:val="20"/>
                <w:color w:val="auto"/>
              </w:rPr>
            </w:pPr>
            <w:r>
              <w:rPr>
                <w:rFonts w:ascii="Times New Roman" w:cs="Times New Roman" w:eastAsia="Times New Roman" w:hAnsi="Times New Roman"/>
                <w:sz w:val="32"/>
                <w:szCs w:val="32"/>
                <w:color w:val="auto"/>
                <w:w w:val="99"/>
              </w:rPr>
              <w:t>o</w:t>
            </w:r>
          </w:p>
        </w:tc>
        <w:tc>
          <w:tcPr>
            <w:tcW w:w="1140" w:type="dxa"/>
            <w:vAlign w:val="bottom"/>
          </w:tcPr>
          <w:p>
            <w:pPr>
              <w:jc w:val="center"/>
              <w:ind w:left="1"/>
              <w:spacing w:after="0"/>
              <w:rPr>
                <w:sz w:val="20"/>
                <w:szCs w:val="20"/>
                <w:color w:val="auto"/>
              </w:rPr>
            </w:pPr>
            <w:r>
              <w:rPr>
                <w:rFonts w:ascii="Times New Roman" w:cs="Times New Roman" w:eastAsia="Times New Roman" w:hAnsi="Times New Roman"/>
                <w:sz w:val="32"/>
                <w:szCs w:val="32"/>
                <w:color w:val="auto"/>
                <w:w w:val="99"/>
              </w:rPr>
              <w: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Arial" w:cs="Arial" w:eastAsia="Arial" w:hAnsi="Arial"/>
                <w:sz w:val="14"/>
                <w:szCs w:val="14"/>
                <w:color w:val="auto"/>
              </w:rPr>
              <w:t>2.   Proposal to approve the 1999</w:t>
            </w:r>
          </w:p>
        </w:tc>
        <w:tc>
          <w:tcPr>
            <w:tcW w:w="62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59"/>
        </w:trPr>
        <w:tc>
          <w:tcPr>
            <w:tcW w:w="2280" w:type="dxa"/>
            <w:vAlign w:val="bottom"/>
          </w:tcPr>
          <w:p>
            <w:pPr>
              <w:ind w:left="320"/>
              <w:spacing w:after="0" w:line="159" w:lineRule="exact"/>
              <w:rPr>
                <w:sz w:val="20"/>
                <w:szCs w:val="20"/>
                <w:color w:val="auto"/>
              </w:rPr>
            </w:pPr>
            <w:r>
              <w:rPr>
                <w:rFonts w:ascii="Arial" w:cs="Arial" w:eastAsia="Arial" w:hAnsi="Arial"/>
                <w:sz w:val="14"/>
                <w:szCs w:val="14"/>
                <w:color w:val="auto"/>
              </w:rPr>
              <w:t>Stock Option Plan for Non-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o</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auto"/>
                <w:w w:val="99"/>
              </w:rPr>
              <w:t>o</w:t>
            </w:r>
          </w:p>
        </w:tc>
        <w:tc>
          <w:tcPr>
            <w:tcW w:w="680" w:type="dxa"/>
            <w:vAlign w:val="bottom"/>
            <w:vMerge w:val="restart"/>
          </w:tcPr>
          <w:p>
            <w:pPr>
              <w:jc w:val="center"/>
              <w:ind w:left="5"/>
              <w:spacing w:after="0"/>
              <w:rPr>
                <w:sz w:val="20"/>
                <w:szCs w:val="20"/>
                <w:color w:val="auto"/>
              </w:rPr>
            </w:pPr>
            <w:r>
              <w:rPr>
                <w:rFonts w:ascii="Times New Roman" w:cs="Times New Roman" w:eastAsia="Times New Roman" w:hAnsi="Times New Roman"/>
                <w:sz w:val="32"/>
                <w:szCs w:val="32"/>
                <w:color w:val="auto"/>
                <w:w w:val="99"/>
              </w:rPr>
              <w:t>o</w:t>
            </w:r>
          </w:p>
        </w:tc>
        <w:tc>
          <w:tcPr>
            <w:tcW w:w="0" w:type="dxa"/>
            <w:vAlign w:val="bottom"/>
          </w:tcPr>
          <w:p>
            <w:pPr>
              <w:spacing w:after="0"/>
              <w:rPr>
                <w:sz w:val="1"/>
                <w:szCs w:val="1"/>
                <w:color w:val="auto"/>
              </w:rPr>
            </w:pPr>
          </w:p>
        </w:tc>
      </w:tr>
      <w:tr>
        <w:trPr>
          <w:trHeight w:val="264"/>
        </w:trPr>
        <w:tc>
          <w:tcPr>
            <w:tcW w:w="2280" w:type="dxa"/>
            <w:vAlign w:val="bottom"/>
          </w:tcPr>
          <w:p>
            <w:pPr>
              <w:ind w:left="320"/>
              <w:spacing w:after="0"/>
              <w:rPr>
                <w:sz w:val="20"/>
                <w:szCs w:val="20"/>
                <w:color w:val="auto"/>
              </w:rPr>
            </w:pPr>
            <w:r>
              <w:rPr>
                <w:rFonts w:ascii="Arial" w:cs="Arial" w:eastAsia="Arial" w:hAnsi="Arial"/>
                <w:sz w:val="14"/>
                <w:szCs w:val="14"/>
                <w:color w:val="auto"/>
              </w:rPr>
              <w:t>Employee Directors.</w:t>
            </w:r>
          </w:p>
        </w:tc>
        <w:tc>
          <w:tcPr>
            <w:tcW w:w="6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28" w:right="360" w:hanging="328"/>
        <w:spacing w:after="0" w:line="250" w:lineRule="auto"/>
        <w:tabs>
          <w:tab w:leader="none" w:pos="328"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200" w:lineRule="exact"/>
        <w:rPr>
          <w:sz w:val="20"/>
          <w:szCs w:val="20"/>
          <w:color w:val="auto"/>
        </w:rPr>
      </w:pPr>
    </w:p>
    <w:p>
      <w:pPr>
        <w:sectPr>
          <w:pgSz w:w="11900" w:h="16838" w:orient="portrait"/>
          <w:cols w:equalWidth="0" w:num="3">
            <w:col w:w="3880" w:space="260"/>
            <w:col w:w="2320" w:space="152"/>
            <w:col w:w="4808"/>
          </w:cols>
          <w:pgMar w:left="240" w:top="104" w:right="239" w:bottom="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6860"/>
        <w:spacing w:after="0"/>
        <w:rPr>
          <w:sz w:val="20"/>
          <w:szCs w:val="20"/>
          <w:color w:val="auto"/>
        </w:rPr>
      </w:pPr>
      <w:r>
        <w:rPr>
          <w:rFonts w:ascii="Courier New" w:cs="Courier New" w:eastAsia="Courier New" w:hAnsi="Courier New"/>
          <w:sz w:val="54"/>
          <w:szCs w:val="5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-263525</wp:posOffset>
            </wp:positionV>
            <wp:extent cx="5187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795" cy="21590"/>
                    </a:xfrm>
                    <a:prstGeom prst="rect">
                      <a:avLst/>
                    </a:prstGeom>
                    <a:noFill/>
                  </pic:spPr>
                </pic:pic>
              </a:graphicData>
            </a:graphic>
          </wp:anchor>
        </w:drawing>
      </w:r>
    </w:p>
    <w:p>
      <w:pPr>
        <w:spacing w:after="0" w:line="270" w:lineRule="exact"/>
        <w:rPr>
          <w:sz w:val="20"/>
          <w:szCs w:val="20"/>
          <w:color w:val="auto"/>
        </w:rPr>
      </w:pPr>
    </w:p>
    <w:p>
      <w:pPr>
        <w:ind w:left="8000"/>
        <w:spacing w:after="0"/>
        <w:rPr>
          <w:sz w:val="20"/>
          <w:szCs w:val="20"/>
          <w:color w:val="auto"/>
        </w:rPr>
      </w:pPr>
      <w:r>
        <w:rPr>
          <w:rFonts w:ascii="Arial" w:cs="Arial" w:eastAsia="Arial" w:hAnsi="Arial"/>
          <w:sz w:val="14"/>
          <w:szCs w:val="14"/>
          <w:color w:val="auto"/>
        </w:rPr>
        <w:t>IMPORTANT - PLEASE SIGN AND RETURN</w:t>
      </w:r>
    </w:p>
    <w:p>
      <w:pPr>
        <w:ind w:left="8000"/>
        <w:spacing w:after="0"/>
        <w:rPr>
          <w:sz w:val="20"/>
          <w:szCs w:val="20"/>
          <w:color w:val="auto"/>
        </w:rPr>
      </w:pPr>
      <w:r>
        <w:rPr>
          <w:rFonts w:ascii="Arial" w:cs="Arial" w:eastAsia="Arial" w:hAnsi="Arial"/>
          <w:sz w:val="12"/>
          <w:szCs w:val="12"/>
          <w:color w:val="auto"/>
        </w:rPr>
        <w:t>PROMPTLY. When shares are held by joint tenants, both</w:t>
      </w:r>
    </w:p>
    <w:p>
      <w:pPr>
        <w:ind w:left="8000"/>
        <w:spacing w:after="0" w:line="237" w:lineRule="auto"/>
        <w:rPr>
          <w:sz w:val="20"/>
          <w:szCs w:val="20"/>
          <w:color w:val="auto"/>
        </w:rPr>
      </w:pPr>
      <w:r>
        <w:rPr>
          <w:rFonts w:ascii="Arial" w:cs="Arial" w:eastAsia="Arial" w:hAnsi="Arial"/>
          <w:sz w:val="14"/>
          <w:szCs w:val="14"/>
          <w:color w:val="auto"/>
        </w:rPr>
        <w:t>should sign. When signing as attorney, executor,</w:t>
      </w:r>
    </w:p>
    <w:p>
      <w:pPr>
        <w:ind w:left="8000"/>
        <w:spacing w:after="0"/>
        <w:rPr>
          <w:sz w:val="20"/>
          <w:szCs w:val="20"/>
          <w:color w:val="auto"/>
        </w:rPr>
      </w:pPr>
      <w:r>
        <w:rPr>
          <w:rFonts w:ascii="Arial" w:cs="Arial" w:eastAsia="Arial" w:hAnsi="Arial"/>
          <w:sz w:val="12"/>
          <w:szCs w:val="12"/>
          <w:color w:val="auto"/>
        </w:rPr>
        <w:t>administrator, trustee, or guardian, please give full title as</w:t>
      </w:r>
    </w:p>
    <w:p>
      <w:pPr>
        <w:spacing w:after="0" w:line="11" w:lineRule="exact"/>
        <w:rPr>
          <w:sz w:val="20"/>
          <w:szCs w:val="20"/>
          <w:color w:val="auto"/>
        </w:rPr>
      </w:pPr>
    </w:p>
    <w:p>
      <w:pPr>
        <w:ind w:left="8000"/>
        <w:spacing w:after="0"/>
        <w:rPr>
          <w:sz w:val="20"/>
          <w:szCs w:val="20"/>
          <w:color w:val="auto"/>
        </w:rPr>
      </w:pPr>
      <w:r>
        <w:rPr>
          <w:rFonts w:ascii="Arial" w:cs="Arial" w:eastAsia="Arial" w:hAnsi="Arial"/>
          <w:sz w:val="12"/>
          <w:szCs w:val="12"/>
          <w:color w:val="auto"/>
        </w:rPr>
        <w:t>such. If a corporation, please sign in full corporate name</w:t>
      </w:r>
    </w:p>
    <w:p>
      <w:pPr>
        <w:spacing w:after="0" w:line="11" w:lineRule="exact"/>
        <w:rPr>
          <w:sz w:val="20"/>
          <w:szCs w:val="20"/>
          <w:color w:val="auto"/>
        </w:rPr>
      </w:pPr>
    </w:p>
    <w:p>
      <w:pPr>
        <w:ind w:left="8000"/>
        <w:spacing w:after="0"/>
        <w:rPr>
          <w:sz w:val="20"/>
          <w:szCs w:val="20"/>
          <w:color w:val="auto"/>
        </w:rPr>
      </w:pPr>
      <w:r>
        <w:rPr>
          <w:rFonts w:ascii="Arial" w:cs="Arial" w:eastAsia="Arial" w:hAnsi="Arial"/>
          <w:sz w:val="12"/>
          <w:szCs w:val="12"/>
          <w:color w:val="auto"/>
        </w:rPr>
        <w:t>by President or other authorized officer. If a partnership,</w:t>
      </w:r>
    </w:p>
    <w:p>
      <w:pPr>
        <w:ind w:left="8000"/>
        <w:spacing w:after="0" w:line="237" w:lineRule="auto"/>
        <w:rPr>
          <w:sz w:val="20"/>
          <w:szCs w:val="20"/>
          <w:color w:val="auto"/>
        </w:rPr>
      </w:pPr>
      <w:r>
        <w:rPr>
          <w:rFonts w:ascii="Arial" w:cs="Arial" w:eastAsia="Arial" w:hAnsi="Arial"/>
          <w:sz w:val="14"/>
          <w:szCs w:val="14"/>
          <w:color w:val="auto"/>
        </w:rPr>
        <w:t>please sign in partnership name by an authorized</w:t>
      </w:r>
    </w:p>
    <w:p>
      <w:pPr>
        <w:ind w:left="8000"/>
        <w:spacing w:after="0"/>
        <w:rPr>
          <w:sz w:val="20"/>
          <w:szCs w:val="20"/>
          <w:color w:val="auto"/>
        </w:rPr>
      </w:pPr>
      <w:r>
        <w:rPr>
          <w:rFonts w:ascii="Arial" w:cs="Arial" w:eastAsia="Arial" w:hAnsi="Arial"/>
          <w:sz w:val="14"/>
          <w:szCs w:val="14"/>
          <w:color w:val="auto"/>
        </w:rPr>
        <w:t>person.</w:t>
      </w:r>
    </w:p>
    <w:p>
      <w:pPr>
        <w:sectPr>
          <w:pgSz w:w="11900" w:h="16838" w:orient="portrait"/>
          <w:cols w:equalWidth="0" w:num="1">
            <w:col w:w="11420"/>
          </w:cols>
          <w:pgMar w:left="240" w:top="104" w:right="239" w:bottom="0" w:gutter="0" w:footer="0" w:header="0"/>
          <w:type w:val="continuous"/>
        </w:sectPr>
      </w:pPr>
    </w:p>
    <w:bookmarkStart w:id="17" w:name="page18"/>
    <w:bookmarkEnd w:id="17"/>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FOLD AND DETACH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5080"/>
        <w:spacing w:after="0"/>
        <w:rPr>
          <w:sz w:val="20"/>
          <w:szCs w:val="20"/>
          <w:color w:val="auto"/>
        </w:rPr>
      </w:pPr>
      <w:r>
        <w:rPr>
          <w:rFonts w:ascii="Arial" w:cs="Arial" w:eastAsia="Arial" w:hAnsi="Arial"/>
          <w:sz w:val="18"/>
          <w:szCs w:val="18"/>
          <w:b w:val="1"/>
          <w:bCs w:val="1"/>
          <w:color w:val="auto"/>
        </w:rPr>
        <w:t>YOUR VOTE IS</w:t>
      </w:r>
    </w:p>
    <w:p>
      <w:pPr>
        <w:spacing w:after="0" w:line="20" w:lineRule="exact"/>
        <w:rPr>
          <w:sz w:val="20"/>
          <w:szCs w:val="20"/>
          <w:color w:val="auto"/>
        </w:rPr>
      </w:pPr>
    </w:p>
    <w:p>
      <w:pPr>
        <w:jc w:val="right"/>
        <w:ind w:right="5080"/>
        <w:spacing w:after="0"/>
        <w:rPr>
          <w:sz w:val="20"/>
          <w:szCs w:val="20"/>
          <w:color w:val="auto"/>
        </w:rPr>
      </w:pPr>
      <w:r>
        <w:rPr>
          <w:rFonts w:ascii="Arial" w:cs="Arial" w:eastAsia="Arial" w:hAnsi="Arial"/>
          <w:sz w:val="18"/>
          <w:szCs w:val="18"/>
          <w:b w:val="1"/>
          <w:bCs w:val="1"/>
          <w:color w:val="auto"/>
        </w:rPr>
        <w:t>IMPORTANT!</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 CAN VOTE IN ONE OF TWO 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1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Vote by Internet at the Internet address:</w:t>
      </w:r>
    </w:p>
    <w:p>
      <w:pPr>
        <w:ind w:left="4720"/>
        <w:spacing w:after="0"/>
        <w:rPr>
          <w:sz w:val="20"/>
          <w:szCs w:val="20"/>
          <w:color w:val="auto"/>
        </w:rPr>
      </w:pPr>
      <w:r>
        <w:rPr>
          <w:rFonts w:ascii="Arial" w:cs="Arial" w:eastAsia="Arial" w:hAnsi="Arial"/>
          <w:sz w:val="18"/>
          <w:szCs w:val="18"/>
          <w:color w:val="auto"/>
        </w:rPr>
        <w:t>http://www.eproxy.com/msft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-21590</wp:posOffset>
            </wp:positionV>
            <wp:extent cx="1447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Mark, sign and date this proxy card and return promptly in the</w:t>
      </w:r>
    </w:p>
    <w:p>
      <w:pPr>
        <w:jc w:val="center"/>
        <w:ind w:right="-159"/>
        <w:spacing w:after="0"/>
        <w:rPr>
          <w:sz w:val="20"/>
          <w:szCs w:val="20"/>
          <w:color w:val="auto"/>
        </w:rPr>
      </w:pPr>
      <w:r>
        <w:rPr>
          <w:rFonts w:ascii="Arial" w:cs="Arial" w:eastAsia="Arial" w:hAnsi="Arial"/>
          <w:sz w:val="18"/>
          <w:szCs w:val="18"/>
          <w:color w:val="auto"/>
        </w:rPr>
        <w:t>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3800" w:val="left"/>
          <w:tab w:leader="none" w:pos="8040" w:val="left"/>
          <w:tab w:leader="none" w:pos="107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r>
        <w:rPr>
          <w:sz w:val="20"/>
          <w:szCs w:val="20"/>
          <w:color w:val="auto"/>
        </w:rPr>
        <w:tab/>
      </w:r>
      <w:r>
        <w:rPr>
          <w:rFonts w:ascii="Arial" w:cs="Arial" w:eastAsia="Arial" w:hAnsi="Arial"/>
          <w:sz w:val="18"/>
          <w:szCs w:val="18"/>
          <w:color w:val="auto"/>
        </w:rPr>
        <w:t>Dated:</w:t>
      </w:r>
      <w:r>
        <w:rPr>
          <w:sz w:val="20"/>
          <w:szCs w:val="20"/>
          <w:color w:val="auto"/>
        </w:rPr>
        <w:tab/>
      </w:r>
      <w:r>
        <w:rPr>
          <w:rFonts w:ascii="Courier New" w:cs="Courier New" w:eastAsia="Courier New" w:hAnsi="Courier New"/>
          <w:sz w:val="16"/>
          <w:szCs w:val="16"/>
          <w:color w:val="auto"/>
        </w:rPr>
        <w:t>,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-52070</wp:posOffset>
            </wp:positionV>
            <wp:extent cx="1724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-52070</wp:posOffset>
            </wp:positionV>
            <wp:extent cx="3302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VOTE YOUR PROXY OVER</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20" w:hanging="432"/>
        <w:spacing w:after="0"/>
        <w:tabs>
          <w:tab w:leader="none" w:pos="6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It's fast, convenient, and your vote is</w:t>
      </w:r>
    </w:p>
    <w:p>
      <w:pPr>
        <w:spacing w:after="0" w:line="18" w:lineRule="exact"/>
        <w:rPr>
          <w:sz w:val="20"/>
          <w:szCs w:val="20"/>
          <w:color w:val="auto"/>
        </w:rPr>
      </w:pPr>
    </w:p>
    <w:p>
      <w:pPr>
        <w:ind w:left="180" w:right="4640"/>
        <w:spacing w:after="0" w:line="237" w:lineRule="auto"/>
        <w:rPr>
          <w:sz w:val="20"/>
          <w:szCs w:val="20"/>
          <w:color w:val="auto"/>
        </w:rPr>
      </w:pPr>
      <w:r>
        <w:rPr>
          <w:rFonts w:ascii="Arial" w:cs="Arial" w:eastAsia="Arial" w:hAnsi="Arial"/>
          <w:sz w:val="22"/>
          <w:szCs w:val="22"/>
          <w:color w:val="auto"/>
        </w:rPr>
        <w:t>immediately confirmed and tabulated. Most important, by choosing to vote over the Internet, you help Microsoft reduce postage and proxy tabulation costs.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YOUR VOTE IS IMPORTANT!</w:t>
      </w:r>
    </w:p>
    <w:p>
      <w:pPr>
        <w:spacing w:after="0" w:line="18" w:lineRule="exact"/>
        <w:rPr>
          <w:sz w:val="20"/>
          <w:szCs w:val="20"/>
          <w:color w:val="auto"/>
        </w:rPr>
      </w:pPr>
    </w:p>
    <w:p>
      <w:pPr>
        <w:ind w:left="180" w:right="4900"/>
        <w:spacing w:after="0" w:line="253" w:lineRule="auto"/>
        <w:rPr>
          <w:sz w:val="20"/>
          <w:szCs w:val="20"/>
          <w:color w:val="auto"/>
        </w:rPr>
      </w:pPr>
      <w:r>
        <w:rPr>
          <w:rFonts w:ascii="Arial" w:cs="Arial" w:eastAsia="Arial" w:hAnsi="Arial"/>
          <w:sz w:val="21"/>
          <w:szCs w:val="21"/>
          <w:color w:val="auto"/>
        </w:rPr>
        <w:t>Using the Internet, you can vote anytime, 24 hours a day. Or if you prefer, you can return the enclosed paper ballot in the envelope provided. Please do not return the enclosed paper ballot if you are</w:t>
      </w:r>
    </w:p>
    <w:p>
      <w:pPr>
        <w:sectPr>
          <w:pgSz w:w="11900" w:h="16925" w:orient="portrait"/>
          <w:cols w:equalWidth="0" w:num="1">
            <w:col w:w="11420"/>
          </w:cols>
          <w:pgMar w:left="240" w:top="618" w:right="239" w:bottom="0" w:gutter="0" w:footer="0" w:header="0"/>
        </w:sectPr>
      </w:pPr>
    </w:p>
    <w:bookmarkStart w:id="18" w:name="page19"/>
    <w:bookmarkEnd w:id="18"/>
    <w:p>
      <w:pPr>
        <w:ind w:left="180"/>
        <w:spacing w:after="0"/>
        <w:rPr>
          <w:sz w:val="20"/>
          <w:szCs w:val="20"/>
          <w:color w:val="auto"/>
        </w:rPr>
      </w:pPr>
      <w:r>
        <w:rPr>
          <w:rFonts w:ascii="Arial" w:cs="Arial" w:eastAsia="Arial" w:hAnsi="Arial"/>
          <w:sz w:val="22"/>
          <w:szCs w:val="22"/>
          <w:color w:val="auto"/>
        </w:rPr>
        <w:t>voting over the Internet.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TO VOTE OVER THE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INTERNET</w:t>
      </w:r>
    </w:p>
    <w:p>
      <w:pPr>
        <w:spacing w:after="0" w:line="379" w:lineRule="exact"/>
        <w:rPr>
          <w:sz w:val="20"/>
          <w:szCs w:val="20"/>
          <w:color w:val="auto"/>
        </w:rPr>
      </w:pPr>
    </w:p>
    <w:p>
      <w:pPr>
        <w:ind w:left="40"/>
        <w:spacing w:after="0"/>
        <w:tabs>
          <w:tab w:leader="none" w:pos="8000" w:val="left"/>
        </w:tabs>
        <w:rPr>
          <w:sz w:val="20"/>
          <w:szCs w:val="20"/>
          <w:color w:val="auto"/>
        </w:rPr>
      </w:pPr>
      <w:r>
        <w:rPr>
          <w:rFonts w:ascii="Arial" w:cs="Arial" w:eastAsia="Arial" w:hAnsi="Arial"/>
          <w:sz w:val="22"/>
          <w:szCs w:val="22"/>
          <w:b w:val="1"/>
          <w:bCs w:val="1"/>
          <w:color w:val="auto"/>
        </w:rPr>
        <w:t>[LOGO OF MSFT]</w:t>
      </w:r>
      <w:r>
        <w:rPr>
          <w:sz w:val="20"/>
          <w:szCs w:val="20"/>
          <w:color w:val="auto"/>
        </w:rPr>
        <w:tab/>
      </w:r>
      <w:r>
        <w:rPr>
          <w:rFonts w:ascii="Arial" w:cs="Arial" w:eastAsia="Arial" w:hAnsi="Arial"/>
          <w:sz w:val="21"/>
          <w:szCs w:val="21"/>
          <w:b w:val="1"/>
          <w:bCs w:val="1"/>
          <w:color w:val="auto"/>
        </w:rPr>
        <w:t>[LOGO OF MICROSOFT]</w:t>
      </w:r>
    </w:p>
    <w:p>
      <w:pPr>
        <w:spacing w:after="0" w:line="64" w:lineRule="exact"/>
        <w:rPr>
          <w:sz w:val="20"/>
          <w:szCs w:val="20"/>
          <w:color w:val="auto"/>
        </w:rPr>
      </w:pPr>
    </w:p>
    <w:p>
      <w:pPr>
        <w:ind w:left="40"/>
        <w:spacing w:after="0"/>
        <w:tabs>
          <w:tab w:leader="none" w:pos="8000" w:val="left"/>
        </w:tabs>
        <w:rPr>
          <w:sz w:val="20"/>
          <w:szCs w:val="20"/>
          <w:color w:val="auto"/>
        </w:rPr>
      </w:pPr>
      <w:r>
        <w:rPr>
          <w:rFonts w:ascii="Arial" w:cs="Arial" w:eastAsia="Arial" w:hAnsi="Arial"/>
          <w:sz w:val="14"/>
          <w:szCs w:val="14"/>
          <w:color w:val="auto"/>
        </w:rPr>
        <w:t>Microsoft Investor Relations | www.microsoft/com/msft/</w:t>
      </w:r>
      <w:r>
        <w:rPr>
          <w:sz w:val="20"/>
          <w:szCs w:val="20"/>
          <w:color w:val="auto"/>
        </w:rPr>
        <w:tab/>
      </w:r>
      <w:r>
        <w:rPr>
          <w:rFonts w:ascii="Arial" w:cs="Arial" w:eastAsia="Arial" w:hAnsi="Arial"/>
          <w:sz w:val="12"/>
          <w:szCs w:val="12"/>
          <w:color w:val="auto"/>
        </w:rPr>
        <w:t>www.microsoft.com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 w:hanging="351"/>
        <w:spacing w:after="0"/>
        <w:tabs>
          <w:tab w:leader="none" w:pos="4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Read the accompanying Proxy Statement.</w:t>
      </w:r>
    </w:p>
    <w:p>
      <w:pPr>
        <w:spacing w:after="0" w:line="44" w:lineRule="exact"/>
        <w:rPr>
          <w:rFonts w:ascii="Arial" w:cs="Arial" w:eastAsia="Arial" w:hAnsi="Arial"/>
          <w:sz w:val="22"/>
          <w:szCs w:val="22"/>
          <w:color w:val="auto"/>
        </w:rPr>
      </w:pPr>
    </w:p>
    <w:p>
      <w:pPr>
        <w:ind w:left="400" w:hanging="351"/>
        <w:spacing w:after="0"/>
        <w:tabs>
          <w:tab w:leader="none" w:pos="4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Have your 11-digit control number located on your voting ballot available.</w:t>
      </w:r>
    </w:p>
    <w:p>
      <w:pPr>
        <w:spacing w:after="0" w:line="44" w:lineRule="exact"/>
        <w:rPr>
          <w:rFonts w:ascii="Arial" w:cs="Arial" w:eastAsia="Arial" w:hAnsi="Arial"/>
          <w:sz w:val="22"/>
          <w:szCs w:val="22"/>
          <w:color w:val="auto"/>
        </w:rPr>
      </w:pPr>
    </w:p>
    <w:p>
      <w:pPr>
        <w:ind w:left="400" w:hanging="351"/>
        <w:spacing w:after="0"/>
        <w:tabs>
          <w:tab w:leader="none" w:pos="4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Point your browser to http://www.eproxy.com/msft/</w:t>
      </w:r>
    </w:p>
    <w:p>
      <w:pPr>
        <w:spacing w:after="0" w:line="44" w:lineRule="exact"/>
        <w:rPr>
          <w:rFonts w:ascii="Arial" w:cs="Arial" w:eastAsia="Arial" w:hAnsi="Arial"/>
          <w:sz w:val="22"/>
          <w:szCs w:val="22"/>
          <w:color w:val="auto"/>
        </w:rPr>
      </w:pPr>
    </w:p>
    <w:p>
      <w:pPr>
        <w:ind w:left="400" w:hanging="351"/>
        <w:spacing w:after="0"/>
        <w:tabs>
          <w:tab w:leader="none" w:pos="4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Follow the instructions.</w:t>
      </w:r>
    </w:p>
    <w:p>
      <w:pPr>
        <w:spacing w:after="0" w:line="44" w:lineRule="exact"/>
        <w:rPr>
          <w:sz w:val="20"/>
          <w:szCs w:val="20"/>
          <w:color w:val="auto"/>
        </w:rPr>
      </w:pPr>
    </w:p>
    <w:p>
      <w:pPr>
        <w:ind w:left="400"/>
        <w:spacing w:after="0"/>
        <w:tabs>
          <w:tab w:leader="none" w:pos="4280" w:val="left"/>
          <w:tab w:leader="none" w:pos="5600" w:val="left"/>
        </w:tabs>
        <w:rPr>
          <w:sz w:val="20"/>
          <w:szCs w:val="20"/>
          <w:color w:val="auto"/>
        </w:rPr>
      </w:pPr>
      <w:r>
        <w:rPr>
          <w:rFonts w:ascii="Arial" w:cs="Arial" w:eastAsia="Arial" w:hAnsi="Arial"/>
          <w:sz w:val="22"/>
          <w:szCs w:val="22"/>
          <w:color w:val="auto"/>
        </w:rPr>
        <w:t>— you can simply cast your</w:t>
      </w:r>
      <w:r>
        <w:rPr>
          <w:sz w:val="20"/>
          <w:szCs w:val="20"/>
          <w:color w:val="auto"/>
        </w:rPr>
        <w:tab/>
      </w:r>
      <w:r>
        <w:rPr>
          <w:rFonts w:ascii="Arial" w:cs="Arial" w:eastAsia="Arial" w:hAnsi="Arial"/>
          <w:sz w:val="22"/>
          <w:szCs w:val="22"/>
          <w:color w:val="auto"/>
        </w:rPr>
        <w:t>OR</w:t>
      </w:r>
      <w:r>
        <w:rPr>
          <w:sz w:val="20"/>
          <w:szCs w:val="20"/>
          <w:color w:val="auto"/>
        </w:rPr>
        <w:tab/>
      </w:r>
      <w:r>
        <w:rPr>
          <w:rFonts w:ascii="Arial" w:cs="Arial" w:eastAsia="Arial" w:hAnsi="Arial"/>
          <w:sz w:val="21"/>
          <w:szCs w:val="21"/>
          <w:color w:val="auto"/>
        </w:rPr>
        <w:t>— you can cast your vote and register to receive all future</w:t>
      </w:r>
    </w:p>
    <w:p>
      <w:pPr>
        <w:spacing w:after="0" w:line="18" w:lineRule="exact"/>
        <w:rPr>
          <w:sz w:val="20"/>
          <w:szCs w:val="20"/>
          <w:color w:val="auto"/>
        </w:rPr>
      </w:pPr>
    </w:p>
    <w:p>
      <w:pPr>
        <w:ind w:left="660"/>
        <w:spacing w:after="0"/>
        <w:tabs>
          <w:tab w:leader="none" w:pos="5880" w:val="left"/>
        </w:tabs>
        <w:rPr>
          <w:sz w:val="20"/>
          <w:szCs w:val="20"/>
          <w:color w:val="auto"/>
        </w:rPr>
      </w:pPr>
      <w:r>
        <w:rPr>
          <w:rFonts w:ascii="Arial" w:cs="Arial" w:eastAsia="Arial" w:hAnsi="Arial"/>
          <w:sz w:val="21"/>
          <w:szCs w:val="21"/>
          <w:color w:val="auto"/>
        </w:rPr>
        <w:t>vote,</w:t>
      </w:r>
      <w:r>
        <w:rPr>
          <w:sz w:val="20"/>
          <w:szCs w:val="20"/>
          <w:color w:val="auto"/>
        </w:rPr>
        <w:tab/>
      </w:r>
      <w:r>
        <w:rPr>
          <w:rFonts w:ascii="Arial" w:cs="Arial" w:eastAsia="Arial" w:hAnsi="Arial"/>
          <w:sz w:val="21"/>
          <w:szCs w:val="21"/>
          <w:color w:val="auto"/>
        </w:rPr>
        <w:t>shareholder communications electronically, instead of in</w:t>
      </w:r>
    </w:p>
    <w:p>
      <w:pPr>
        <w:jc w:val="right"/>
        <w:spacing w:after="0" w:line="232" w:lineRule="auto"/>
        <w:rPr>
          <w:sz w:val="20"/>
          <w:szCs w:val="20"/>
          <w:color w:val="auto"/>
        </w:rPr>
      </w:pPr>
      <w:r>
        <w:rPr>
          <w:rFonts w:ascii="Arial" w:cs="Arial" w:eastAsia="Arial" w:hAnsi="Arial"/>
          <w:sz w:val="22"/>
          <w:szCs w:val="22"/>
          <w:color w:val="auto"/>
        </w:rPr>
        <w:t>print. This means that the annual report, proxy, and other</w:t>
      </w:r>
    </w:p>
    <w:p>
      <w:pPr>
        <w:jc w:val="right"/>
        <w:spacing w:after="0" w:line="230" w:lineRule="auto"/>
        <w:rPr>
          <w:sz w:val="20"/>
          <w:szCs w:val="20"/>
          <w:color w:val="auto"/>
        </w:rPr>
      </w:pPr>
      <w:r>
        <w:rPr>
          <w:rFonts w:ascii="Arial" w:cs="Arial" w:eastAsia="Arial" w:hAnsi="Arial"/>
          <w:sz w:val="22"/>
          <w:szCs w:val="22"/>
          <w:color w:val="auto"/>
        </w:rPr>
        <w:t>correspondence will be delivered to you electronically via</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e-mail.</w:t>
      </w: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VOTE YOUR PROXY OVER</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INTERNET OR BY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0"/>
        <w:spacing w:after="0"/>
        <w:rPr>
          <w:sz w:val="20"/>
          <w:szCs w:val="20"/>
          <w:color w:val="auto"/>
        </w:rPr>
      </w:pPr>
      <w:r>
        <w:rPr>
          <w:rFonts w:ascii="Arial" w:cs="Arial" w:eastAsia="Arial" w:hAnsi="Arial"/>
          <w:sz w:val="22"/>
          <w:szCs w:val="22"/>
          <w:color w:val="auto"/>
        </w:rPr>
        <w:t>&gt;</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It's fast, convenient, and your vote is immediately confirmed</w:t>
      </w:r>
    </w:p>
    <w:p>
      <w:pPr>
        <w:ind w:left="180" w:right="4900"/>
        <w:spacing w:after="0" w:line="265" w:lineRule="auto"/>
        <w:rPr>
          <w:sz w:val="20"/>
          <w:szCs w:val="20"/>
          <w:color w:val="auto"/>
        </w:rPr>
      </w:pPr>
      <w:r>
        <w:rPr>
          <w:rFonts w:ascii="Arial" w:cs="Arial" w:eastAsia="Arial" w:hAnsi="Arial"/>
          <w:sz w:val="21"/>
          <w:szCs w:val="21"/>
          <w:color w:val="auto"/>
        </w:rPr>
        <w:t>and tabulated. Most important, by using the Internet or telephone, you help Microsoft reduce postage and proxy tabulation costs.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YOUR VOTE IS IMPORTANT!</w:t>
      </w:r>
    </w:p>
    <w:p>
      <w:pPr>
        <w:spacing w:after="0" w:line="18" w:lineRule="exact"/>
        <w:rPr>
          <w:sz w:val="20"/>
          <w:szCs w:val="20"/>
          <w:color w:val="auto"/>
        </w:rPr>
      </w:pPr>
    </w:p>
    <w:p>
      <w:pPr>
        <w:ind w:left="180" w:right="4880"/>
        <w:spacing w:after="0" w:line="235" w:lineRule="auto"/>
        <w:rPr>
          <w:sz w:val="20"/>
          <w:szCs w:val="20"/>
          <w:color w:val="auto"/>
        </w:rPr>
      </w:pPr>
      <w:r>
        <w:rPr>
          <w:rFonts w:ascii="Arial" w:cs="Arial" w:eastAsia="Arial" w:hAnsi="Arial"/>
          <w:sz w:val="22"/>
          <w:szCs w:val="22"/>
          <w:color w:val="auto"/>
        </w:rPr>
        <w:t>Using the Internet or telephone, you can vote anytime, 24 hours a day. Or if you prefer, you can return the enclosed paper ballot in the envelope provided. Please do not return the enclosed paper ballot if you are voting over the Internet or by telephone.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4560" w:type="dxa"/>
            <w:vAlign w:val="bottom"/>
            <w:gridSpan w:val="2"/>
          </w:tcPr>
          <w:p>
            <w:pPr>
              <w:spacing w:after="0"/>
              <w:rPr>
                <w:sz w:val="20"/>
                <w:szCs w:val="20"/>
                <w:color w:val="auto"/>
              </w:rPr>
            </w:pPr>
            <w:r>
              <w:rPr>
                <w:rFonts w:ascii="Arial" w:cs="Arial" w:eastAsia="Arial" w:hAnsi="Arial"/>
                <w:sz w:val="22"/>
                <w:szCs w:val="22"/>
                <w:b w:val="1"/>
                <w:bCs w:val="1"/>
                <w:color w:val="auto"/>
              </w:rPr>
              <w:t>VOTING OPTIONS</w:t>
            </w:r>
          </w:p>
        </w:tc>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905"/>
        </w:trPr>
        <w:tc>
          <w:tcPr>
            <w:tcW w:w="4560" w:type="dxa"/>
            <w:vAlign w:val="bottom"/>
            <w:gridSpan w:val="2"/>
          </w:tcPr>
          <w:p>
            <w:pPr>
              <w:ind w:left="40"/>
              <w:spacing w:after="0"/>
              <w:rPr>
                <w:sz w:val="20"/>
                <w:szCs w:val="20"/>
                <w:color w:val="auto"/>
              </w:rPr>
            </w:pPr>
            <w:r>
              <w:rPr>
                <w:rFonts w:ascii="Arial" w:cs="Arial" w:eastAsia="Arial" w:hAnsi="Arial"/>
                <w:sz w:val="22"/>
                <w:szCs w:val="22"/>
                <w:b w:val="1"/>
                <w:bCs w:val="1"/>
                <w:color w:val="auto"/>
              </w:rPr>
              <w:t>[LOGO OF MSFT]</w:t>
            </w:r>
          </w:p>
        </w:tc>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Arial" w:cs="Arial" w:eastAsia="Arial" w:hAnsi="Arial"/>
                <w:sz w:val="22"/>
                <w:szCs w:val="22"/>
                <w:b w:val="1"/>
                <w:bCs w:val="1"/>
                <w:color w:val="auto"/>
                <w:w w:val="97"/>
              </w:rPr>
              <w:t>[LOGO OF MICROSOFT]</w:t>
            </w:r>
          </w:p>
        </w:tc>
      </w:tr>
      <w:tr>
        <w:trPr>
          <w:trHeight w:val="192"/>
        </w:trPr>
        <w:tc>
          <w:tcPr>
            <w:tcW w:w="4560" w:type="dxa"/>
            <w:vAlign w:val="bottom"/>
            <w:gridSpan w:val="2"/>
          </w:tcPr>
          <w:p>
            <w:pPr>
              <w:ind w:left="40"/>
              <w:spacing w:after="0"/>
              <w:rPr>
                <w:sz w:val="20"/>
                <w:szCs w:val="20"/>
                <w:color w:val="auto"/>
              </w:rPr>
            </w:pPr>
            <w:r>
              <w:rPr>
                <w:rFonts w:ascii="Arial" w:cs="Arial" w:eastAsia="Arial" w:hAnsi="Arial"/>
                <w:sz w:val="14"/>
                <w:szCs w:val="14"/>
                <w:color w:val="auto"/>
              </w:rPr>
              <w:t>Microsoft Investor Relations | www.microsoft/com/msft/</w:t>
            </w:r>
          </w:p>
        </w:tc>
        <w:tc>
          <w:tcPr>
            <w:tcW w:w="1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40" w:type="dxa"/>
            <w:vAlign w:val="bottom"/>
          </w:tcPr>
          <w:p>
            <w:pPr>
              <w:ind w:left="940"/>
              <w:spacing w:after="0"/>
              <w:rPr>
                <w:sz w:val="20"/>
                <w:szCs w:val="20"/>
                <w:color w:val="auto"/>
              </w:rPr>
            </w:pPr>
            <w:r>
              <w:rPr>
                <w:rFonts w:ascii="Arial" w:cs="Arial" w:eastAsia="Arial" w:hAnsi="Arial"/>
                <w:sz w:val="14"/>
                <w:szCs w:val="14"/>
                <w:color w:val="auto"/>
              </w:rPr>
              <w:t>www.microsoft.com</w:t>
            </w:r>
          </w:p>
        </w:tc>
      </w:tr>
      <w:tr>
        <w:trPr>
          <w:trHeight w:val="846"/>
        </w:trPr>
        <w:tc>
          <w:tcPr>
            <w:tcW w:w="380" w:type="dxa"/>
            <w:vAlign w:val="bottom"/>
          </w:tcPr>
          <w:p>
            <w:pPr>
              <w:ind w:left="40"/>
              <w:spacing w:after="0"/>
              <w:rPr>
                <w:sz w:val="20"/>
                <w:szCs w:val="20"/>
                <w:color w:val="auto"/>
              </w:rPr>
            </w:pPr>
            <w:r>
              <w:rPr>
                <w:rFonts w:ascii="Arial" w:cs="Arial" w:eastAsia="Arial" w:hAnsi="Arial"/>
                <w:sz w:val="18"/>
                <w:szCs w:val="18"/>
                <w:b w:val="1"/>
                <w:bCs w:val="1"/>
                <w:color w:val="auto"/>
              </w:rPr>
              <w:t>1</w:t>
            </w:r>
          </w:p>
        </w:tc>
        <w:tc>
          <w:tcPr>
            <w:tcW w:w="4180" w:type="dxa"/>
            <w:vAlign w:val="bottom"/>
          </w:tcPr>
          <w:p>
            <w:pPr>
              <w:ind w:left="240"/>
              <w:spacing w:after="0"/>
              <w:rPr>
                <w:sz w:val="20"/>
                <w:szCs w:val="20"/>
                <w:color w:val="auto"/>
              </w:rPr>
            </w:pPr>
            <w:r>
              <w:rPr>
                <w:rFonts w:ascii="Arial" w:cs="Arial" w:eastAsia="Arial" w:hAnsi="Arial"/>
                <w:sz w:val="18"/>
                <w:szCs w:val="18"/>
                <w:b w:val="1"/>
                <w:bCs w:val="1"/>
                <w:color w:val="auto"/>
              </w:rPr>
              <w:t>VOTE OVER THE INTERNET:</w:t>
            </w:r>
          </w:p>
        </w:tc>
        <w:tc>
          <w:tcPr>
            <w:tcW w:w="1800" w:type="dxa"/>
            <w:vAlign w:val="bottom"/>
          </w:tcPr>
          <w:p>
            <w:pPr>
              <w:ind w:left="1160"/>
              <w:spacing w:after="0"/>
              <w:rPr>
                <w:sz w:val="20"/>
                <w:szCs w:val="20"/>
                <w:color w:val="auto"/>
              </w:rPr>
            </w:pPr>
            <w:r>
              <w:rPr>
                <w:rFonts w:ascii="Arial" w:cs="Arial" w:eastAsia="Arial" w:hAnsi="Arial"/>
                <w:sz w:val="18"/>
                <w:szCs w:val="18"/>
                <w:b w:val="1"/>
                <w:bCs w:val="1"/>
                <w:color w:val="auto"/>
              </w:rPr>
              <w:t>OR</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w:t>
            </w:r>
          </w:p>
        </w:tc>
        <w:tc>
          <w:tcPr>
            <w:tcW w:w="3440" w:type="dxa"/>
            <w:vAlign w:val="bottom"/>
          </w:tcPr>
          <w:p>
            <w:pPr>
              <w:ind w:left="240"/>
              <w:spacing w:after="0"/>
              <w:rPr>
                <w:sz w:val="20"/>
                <w:szCs w:val="20"/>
                <w:color w:val="auto"/>
              </w:rPr>
            </w:pPr>
            <w:r>
              <w:rPr>
                <w:rFonts w:ascii="Arial" w:cs="Arial" w:eastAsia="Arial" w:hAnsi="Arial"/>
                <w:sz w:val="18"/>
                <w:szCs w:val="18"/>
                <w:b w:val="1"/>
                <w:bCs w:val="1"/>
                <w:color w:val="auto"/>
              </w:rPr>
              <w:t>VOTE BY TELEPHONE:</w:t>
            </w:r>
          </w:p>
        </w:tc>
      </w:tr>
    </w:tbl>
    <w:p>
      <w:pPr>
        <w:spacing w:after="0" w:line="1" w:lineRule="exact"/>
        <w:rPr>
          <w:sz w:val="20"/>
          <w:szCs w:val="20"/>
          <w:color w:val="auto"/>
        </w:rPr>
      </w:pPr>
    </w:p>
    <w:p>
      <w:pPr>
        <w:sectPr>
          <w:pgSz w:w="11900" w:h="16838" w:orient="portrait"/>
          <w:cols w:equalWidth="0" w:num="1">
            <w:col w:w="11340"/>
          </w:cols>
          <w:pgMar w:left="240" w:top="106" w:right="319" w:bottom="0" w:gutter="0" w:footer="0" w:header="0"/>
        </w:sectPr>
      </w:pPr>
    </w:p>
    <w:p>
      <w:pPr>
        <w:ind w:left="620"/>
        <w:spacing w:after="0"/>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21"/>
          <w:szCs w:val="21"/>
          <w:color w:val="auto"/>
        </w:rPr>
        <w:t>Read the accompanying Proxy Statement.</w:t>
      </w:r>
    </w:p>
    <w:p>
      <w:pPr>
        <w:spacing w:after="0" w:line="20" w:lineRule="exact"/>
        <w:rPr>
          <w:sz w:val="20"/>
          <w:szCs w:val="20"/>
          <w:color w:val="auto"/>
        </w:rPr>
      </w:pPr>
      <w:r>
        <w:rPr>
          <w:sz w:val="20"/>
          <w:szCs w:val="20"/>
          <w:color w:val="auto"/>
        </w:rPr>
        <w:br w:type="column"/>
      </w:r>
    </w:p>
    <w:p>
      <w:pPr>
        <w:ind w:right="880" w:hanging="189"/>
        <w:spacing w:after="0" w:line="247" w:lineRule="auto"/>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21"/>
          <w:szCs w:val="21"/>
          <w:color w:val="auto"/>
        </w:rPr>
        <w:t>Read the accompanying Proxy</w:t>
      </w:r>
      <w:r>
        <w:rPr>
          <w:rFonts w:ascii="Courier New" w:cs="Courier New" w:eastAsia="Courier New" w:hAnsi="Courier New"/>
          <w:sz w:val="18"/>
          <w:szCs w:val="18"/>
          <w:color w:val="auto"/>
        </w:rPr>
        <w:t xml:space="preserve"> </w:t>
      </w:r>
      <w:r>
        <w:rPr>
          <w:rFonts w:ascii="Arial" w:cs="Arial" w:eastAsia="Arial" w:hAnsi="Arial"/>
          <w:sz w:val="21"/>
          <w:szCs w:val="21"/>
          <w:color w:val="auto"/>
        </w:rPr>
        <w:t>Statement.</w:t>
      </w:r>
    </w:p>
    <w:p>
      <w:pPr>
        <w:spacing w:after="0" w:line="1" w:lineRule="exact"/>
        <w:rPr>
          <w:sz w:val="20"/>
          <w:szCs w:val="20"/>
          <w:color w:val="auto"/>
        </w:rPr>
      </w:pPr>
    </w:p>
    <w:p>
      <w:pPr>
        <w:sectPr>
          <w:pgSz w:w="11900" w:h="16838" w:orient="portrait"/>
          <w:cols w:equalWidth="0" w:num="2">
            <w:col w:w="6800" w:space="720"/>
            <w:col w:w="3820"/>
          </w:cols>
          <w:pgMar w:left="240" w:top="106" w:right="319" w:bottom="0" w:gutter="0" w:footer="0" w:header="0"/>
          <w:type w:val="continuous"/>
        </w:sectPr>
      </w:pPr>
    </w:p>
    <w:p>
      <w:pPr>
        <w:ind w:left="800" w:right="1980" w:hanging="176"/>
        <w:spacing w:after="0" w:line="249" w:lineRule="auto"/>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21"/>
          <w:szCs w:val="21"/>
          <w:color w:val="auto"/>
        </w:rPr>
        <w:t>Have your 12-digit control number located</w:t>
      </w:r>
      <w:r>
        <w:rPr>
          <w:rFonts w:ascii="Courier New" w:cs="Courier New" w:eastAsia="Courier New" w:hAnsi="Courier New"/>
          <w:sz w:val="18"/>
          <w:szCs w:val="18"/>
          <w:color w:val="auto"/>
        </w:rPr>
        <w:t xml:space="preserve"> </w:t>
      </w:r>
      <w:r>
        <w:rPr>
          <w:rFonts w:ascii="Arial" w:cs="Arial" w:eastAsia="Arial" w:hAnsi="Arial"/>
          <w:sz w:val="21"/>
          <w:szCs w:val="21"/>
          <w:color w:val="auto"/>
        </w:rPr>
        <w:t>on your voting ballot available.</w:t>
      </w:r>
    </w:p>
    <w:p>
      <w:pPr>
        <w:ind w:left="800" w:right="3480" w:hanging="176"/>
        <w:spacing w:after="0" w:line="255" w:lineRule="auto"/>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21"/>
          <w:szCs w:val="21"/>
          <w:color w:val="auto"/>
        </w:rPr>
        <w:t>Point your browser to</w:t>
      </w:r>
      <w:r>
        <w:rPr>
          <w:rFonts w:ascii="Courier New" w:cs="Courier New" w:eastAsia="Courier New" w:hAnsi="Courier New"/>
          <w:sz w:val="18"/>
          <w:szCs w:val="18"/>
          <w:color w:val="auto"/>
        </w:rPr>
        <w:t xml:space="preserve"> </w:t>
      </w:r>
      <w:r>
        <w:rPr>
          <w:rFonts w:ascii="Arial" w:cs="Arial" w:eastAsia="Arial" w:hAnsi="Arial"/>
          <w:sz w:val="21"/>
          <w:szCs w:val="21"/>
          <w:color w:val="auto"/>
        </w:rPr>
        <w:t>http://www.proxyvote.com/</w:t>
      </w:r>
    </w:p>
    <w:p>
      <w:pPr>
        <w:spacing w:after="0" w:line="20" w:lineRule="exact"/>
        <w:rPr>
          <w:sz w:val="20"/>
          <w:szCs w:val="20"/>
          <w:color w:val="auto"/>
        </w:rPr>
      </w:pPr>
      <w:r>
        <w:rPr>
          <w:sz w:val="20"/>
          <w:szCs w:val="20"/>
          <w:color w:val="auto"/>
        </w:rPr>
        <w:br w:type="column"/>
      </w:r>
    </w:p>
    <w:p>
      <w:pPr>
        <w:ind w:right="160" w:hanging="189"/>
        <w:spacing w:after="0" w:line="249" w:lineRule="auto"/>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21"/>
          <w:szCs w:val="21"/>
          <w:color w:val="auto"/>
        </w:rPr>
        <w:t>Have your 12-digit control number</w:t>
      </w:r>
      <w:r>
        <w:rPr>
          <w:rFonts w:ascii="Courier New" w:cs="Courier New" w:eastAsia="Courier New" w:hAnsi="Courier New"/>
          <w:sz w:val="18"/>
          <w:szCs w:val="18"/>
          <w:color w:val="auto"/>
        </w:rPr>
        <w:t xml:space="preserve"> </w:t>
      </w:r>
      <w:r>
        <w:rPr>
          <w:rFonts w:ascii="Arial" w:cs="Arial" w:eastAsia="Arial" w:hAnsi="Arial"/>
          <w:sz w:val="21"/>
          <w:szCs w:val="21"/>
          <w:color w:val="auto"/>
        </w:rPr>
        <w:t>located on your voting ballot available.</w:t>
      </w:r>
    </w:p>
    <w:p>
      <w:pPr>
        <w:ind w:right="140" w:hanging="189"/>
        <w:spacing w:after="0" w:line="248" w:lineRule="auto"/>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21"/>
          <w:szCs w:val="21"/>
          <w:color w:val="auto"/>
        </w:rPr>
        <w:t>Using a touch-tone phone, call the toll-free number shown on your voting ballot.</w:t>
      </w:r>
    </w:p>
    <w:p>
      <w:pPr>
        <w:sectPr>
          <w:pgSz w:w="11900" w:h="16838" w:orient="portrait"/>
          <w:cols w:equalWidth="0" w:num="2">
            <w:col w:w="6800" w:space="720"/>
            <w:col w:w="3820"/>
          </w:cols>
          <w:pgMar w:left="240" w:top="106" w:right="319" w:bottom="0" w:gutter="0" w:footer="0" w:header="0"/>
          <w:type w:val="continuous"/>
        </w:sectPr>
      </w:pPr>
    </w:p>
    <w:bookmarkStart w:id="19" w:name="page20"/>
    <w:bookmarkEnd w:id="19"/>
    <w:p>
      <w:pPr>
        <w:spacing w:after="0" w:line="238" w:lineRule="auto"/>
        <w:rPr>
          <w:sz w:val="20"/>
          <w:szCs w:val="20"/>
          <w:color w:val="auto"/>
        </w:rPr>
      </w:pPr>
      <w:r>
        <w:rPr>
          <w:rFonts w:ascii="Courier New" w:cs="Courier New" w:eastAsia="Courier New" w:hAnsi="Courier New"/>
          <w:sz w:val="35"/>
          <w:szCs w:val="35"/>
          <w:color w:val="auto"/>
          <w:vertAlign w:val="superscript"/>
        </w:rPr>
        <w:t>—</w:t>
      </w:r>
      <w:r>
        <w:rPr>
          <w:rFonts w:ascii="Arial" w:cs="Arial" w:eastAsia="Arial" w:hAnsi="Arial"/>
          <w:sz w:val="22"/>
          <w:szCs w:val="22"/>
          <w:color w:val="auto"/>
        </w:rPr>
        <w:t xml:space="preserve"> Follow the instructions.</w:t>
      </w:r>
    </w:p>
    <w:p>
      <w:pPr>
        <w:ind w:left="380" w:right="2720" w:hanging="195"/>
        <w:spacing w:after="0" w:line="268" w:lineRule="auto"/>
        <w:tabs>
          <w:tab w:leader="none" w:pos="3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you can simply cast your vote, or</w:t>
      </w:r>
    </w:p>
    <w:p>
      <w:pPr>
        <w:spacing w:after="0" w:line="1" w:lineRule="exact"/>
        <w:rPr>
          <w:rFonts w:ascii="Arial" w:cs="Arial" w:eastAsia="Arial" w:hAnsi="Arial"/>
          <w:sz w:val="22"/>
          <w:szCs w:val="22"/>
          <w:color w:val="auto"/>
        </w:rPr>
      </w:pPr>
    </w:p>
    <w:p>
      <w:pPr>
        <w:ind w:left="380" w:right="1700" w:hanging="195"/>
        <w:spacing w:after="0" w:line="237" w:lineRule="auto"/>
        <w:tabs>
          <w:tab w:leader="none" w:pos="3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you can cast your vote and register to receive all future shareholder communications electronically, instead of in print. This means that the annual report, proxy, and other correspondence will be delivered to you electronically via e-mail.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34"/>
          <w:szCs w:val="34"/>
          <w:color w:val="auto"/>
          <w:vertAlign w:val="superscript"/>
        </w:rPr>
        <w:t>—</w:t>
      </w:r>
      <w:r>
        <w:rPr>
          <w:rFonts w:ascii="Arial" w:cs="Arial" w:eastAsia="Arial" w:hAnsi="Arial"/>
          <w:sz w:val="21"/>
          <w:szCs w:val="21"/>
          <w:color w:val="auto"/>
        </w:rPr>
        <w:t xml:space="preserve"> Following the recorded instructions.</w:t>
      </w:r>
    </w:p>
    <w:sectPr>
      <w:pgSz w:w="11900" w:h="16838" w:orient="portrait"/>
      <w:cols w:equalWidth="0" w:num="2">
        <w:col w:w="5980" w:space="720"/>
        <w:col w:w="3600"/>
      </w:cols>
      <w:pgMar w:left="860" w:top="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2">
    <w:nsid w:val="DED7263"/>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decimal"/>
      <w:start w:val="2"/>
    </w:lvl>
  </w:abstractNum>
  <w:abstractNum w:abstractNumId="11">
    <w:nsid w:val="3F2DBA31"/>
    <w:multiLevelType w:val="hybridMultilevel"/>
    <w:lvl w:ilvl="0">
      <w:lvlJc w:val="left"/>
      <w:lvlText w:val="\rquote "/>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3"/>
    </w:lvl>
  </w:abstractNum>
  <w:abstractNum w:abstractNumId="14">
    <w:nsid w:val="62BBD95A"/>
    <w:multiLevelType w:val="hybridMultilevel"/>
    <w:lvl w:ilvl="0">
      <w:lvlJc w:val="left"/>
      <w:lvlText w:val="P"/>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gt;"/>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emdash "/>
      <w:numFmt w:val="bullet"/>
      <w:start w:val="1"/>
    </w:lvl>
  </w:abstractNum>
  <w:abstractNum w:abstractNumId="20">
    <w:nsid w:val="2D1D5AE9"/>
    <w:multiLevelType w:val="hybridMultilevel"/>
    <w:lvl w:ilvl="0">
      <w:lvlJc w:val="left"/>
      <w:lvlText w:val="\emdash "/>
      <w:numFmt w:val="bullet"/>
      <w:start w:val="1"/>
    </w:lvl>
  </w:abstractNum>
  <w:abstractNum w:abstractNumId="21">
    <w:nsid w:val="6763845E"/>
    <w:multiLevelType w:val="hybridMultilevel"/>
    <w:lvl w:ilvl="0">
      <w:lvlJc w:val="left"/>
      <w:lvlText w:val="\emdash "/>
      <w:numFmt w:val="bullet"/>
      <w:start w:val="1"/>
    </w:lvl>
  </w:abstractNum>
  <w:abstractNum w:abstractNumId="22">
    <w:nsid w:val="75A2A8D4"/>
    <w:multiLevelType w:val="hybridMultilevel"/>
    <w:lvl w:ilvl="0">
      <w:lvlJc w:val="left"/>
      <w:lvlText w:val="\emdash "/>
      <w:numFmt w:val="bullet"/>
      <w:start w:val="1"/>
    </w:lvl>
  </w:abstractNum>
  <w:abstractNum w:abstractNumId="23">
    <w:nsid w:val="8EDBDAB"/>
    <w:multiLevelType w:val="hybridMultilevel"/>
    <w:lvl w:ilvl="0">
      <w:lvlJc w:val="left"/>
      <w:lvlText w:val="\emdash "/>
      <w:numFmt w:val="bullet"/>
      <w:start w:val="1"/>
    </w:lvl>
    <w:lvl w:ilvl="1">
      <w:lvlJc w:val="left"/>
      <w:lvlText w:val="&gt;"/>
      <w:numFmt w:val="bullet"/>
      <w:start w:val="1"/>
    </w:lvl>
  </w:abstractNum>
  <w:abstractNum w:abstractNumId="24">
    <w:nsid w:val="79838CB2"/>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2020-02-22T14:13:10Z</dcterms:created>
  <dcterms:modified xsi:type="dcterms:W3CDTF">2020-02-22T14:13:10Z</dcterms:modified>
</cp:coreProperties>
</file>