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897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89712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Johnston Hugh F</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06/12/2025</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362"/>
              <w:spacing w:after="0"/>
              <w:rPr>
                <w:sz w:val="20"/>
                <w:szCs w:val="20"/>
                <w:color w:val="auto"/>
              </w:rPr>
            </w:pPr>
            <w:r>
              <w:rPr>
                <w:rFonts w:ascii="Times New Roman" w:cs="Times New Roman" w:eastAsia="Times New Roman" w:hAnsi="Times New Roman"/>
                <w:sz w:val="17"/>
                <w:szCs w:val="17"/>
                <w:color w:val="0000FF"/>
              </w:rPr>
              <w:t>7,750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right="402"/>
              <w:spacing w:after="0" w:line="309" w:lineRule="exact"/>
              <w:rPr>
                <w:sz w:val="20"/>
                <w:szCs w:val="20"/>
                <w:color w:val="auto"/>
              </w:rPr>
            </w:pPr>
            <w:r>
              <w:rPr>
                <w:rFonts w:ascii="Times New Roman" w:cs="Times New Roman" w:eastAsia="Times New Roman" w:hAnsi="Times New Roman"/>
                <w:sz w:val="33"/>
                <w:szCs w:val="33"/>
                <w:color w:val="0000FF"/>
                <w:vertAlign w:val="subscript"/>
              </w:rPr>
              <w:t>68</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2.076</w:t>
            </w:r>
            <w:r>
              <w:rPr>
                <w:rFonts w:ascii="Times New Roman" w:cs="Times New Roman" w:eastAsia="Times New Roman" w:hAnsi="Times New Roman"/>
                <w:sz w:val="21"/>
                <w:szCs w:val="21"/>
                <w:color w:val="008000"/>
                <w:vertAlign w:val="superscript"/>
              </w:rPr>
              <w:t>(3)</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2.076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06/12/2025</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1,200.689</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6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40" w:right="18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in 5 equal annual installments commencing 30 days after the date of the reporting person's separation from service to the Board of Directors.</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Hugh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74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4295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748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2025-06-13T17:03:28Z</dcterms:created>
  <dcterms:modified xsi:type="dcterms:W3CDTF">2025-06-13T17:03:28Z</dcterms:modified>
</cp:coreProperties>
</file>