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6995795" cy="5144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144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WARRIOR PADMASREE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MICROSOFT CORPORATION</w:t>
            </w: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ONE MICROSOFT WAY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REDMOND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98052-6399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12/06/2023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12/06/2023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42.367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42.367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6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135.789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4,186.897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2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4,186.897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-2160905</wp:posOffset>
            </wp:positionV>
            <wp:extent cx="28575" cy="216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award which is fully vested on the date of grant.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Microsoft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are fully vested.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Delivery of the shares to the reporting person will be made in 5 equal annual installments beginning thirty days after the reporting person's separation from service on the Board of Directors.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Delivery of the shares to the reporting person will be made 30 days after the date of the reporting person's separation from service to the Board of Directors.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Ann Habernigg,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 for Padmasree Warrior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49" TargetMode="External"/><Relationship Id="rId13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2023-12-07T17:16:14Z</dcterms:created>
  <dcterms:modified xsi:type="dcterms:W3CDTF">2023-12-07T17:16:14Z</dcterms:modified>
</cp:coreProperties>
</file>