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-627380</wp:posOffset>
            </wp:positionV>
            <wp:extent cx="58420" cy="640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715"/>
                    </a:xfrm>
                    <a:prstGeom prst="rect">
                      <a:avLst/>
                    </a:prstGeom>
                    <a:noFill/>
                  </pic:spPr>
                </pic:pic>
              </a:graphicData>
            </a:graphic>
          </wp:anchor>
        </w:drawing>
        <w:drawing>
          <wp:anchor simplePos="0" relativeHeight="251657728" behindDoc="1" locked="0" layoutInCell="0" allowOverlap="1">
            <wp:simplePos x="0" y="0"/>
            <wp:positionH relativeFrom="column">
              <wp:posOffset>3985895</wp:posOffset>
            </wp:positionH>
            <wp:positionV relativeFrom="paragraph">
              <wp:posOffset>-627380</wp:posOffset>
            </wp:positionV>
            <wp:extent cx="58420" cy="640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71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4876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487616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2"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86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4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PETERSON SANDRA E</w:t>
              </w:r>
            </w:hyperlink>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860" w:type="dxa"/>
            <w:vAlign w:val="bottom"/>
            <w:gridSpan w:val="8"/>
          </w:tcPr>
          <w:p>
            <w:pPr>
              <w:spacing w:after="0" w:line="104" w:lineRule="exact"/>
              <w:rPr>
                <w:rFonts w:ascii="Arial" w:cs="Arial" w:eastAsia="Arial" w:hAnsi="Arial"/>
                <w:sz w:val="11"/>
                <w:szCs w:val="11"/>
                <w:color w:val="0000EE"/>
              </w:rPr>
            </w:pPr>
            <w:hyperlink r:id="rId13">
              <w:r>
                <w:rPr>
                  <w:rFonts w:ascii="Arial" w:cs="Arial" w:eastAsia="Arial" w:hAnsi="Arial"/>
                  <w:sz w:val="11"/>
                  <w:szCs w:val="11"/>
                  <w:color w:val="0000EE"/>
                </w:rPr>
                <w:t xml:space="preserve">MICROSOFT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MSFT</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4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40" w:type="dxa"/>
            <w:vAlign w:val="bottom"/>
            <w:gridSpan w:val="5"/>
            <w:vMerge w:val="continue"/>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40" w:type="dxa"/>
            <w:vAlign w:val="bottom"/>
            <w:gridSpan w:val="4"/>
            <w:vMerge w:val="continue"/>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40" w:type="dxa"/>
            <w:vAlign w:val="bottom"/>
            <w:gridSpan w:val="5"/>
            <w:vMerge w:val="continue"/>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3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40" w:type="dxa"/>
            <w:vAlign w:val="bottom"/>
            <w:gridSpan w:val="2"/>
            <w:vMerge w:val="restart"/>
          </w:tcPr>
          <w:p>
            <w:pPr>
              <w:ind w:left="280"/>
              <w:spacing w:after="0"/>
              <w:rPr>
                <w:sz w:val="20"/>
                <w:szCs w:val="20"/>
                <w:color w:val="auto"/>
              </w:rPr>
            </w:pPr>
            <w:r>
              <w:rPr>
                <w:rFonts w:ascii="Arial" w:cs="Arial" w:eastAsia="Arial" w:hAnsi="Arial"/>
                <w:sz w:val="17"/>
                <w:szCs w:val="17"/>
                <w:color w:val="0000FF"/>
              </w:rPr>
              <w:t>X</w:t>
            </w:r>
          </w:p>
        </w:tc>
        <w:tc>
          <w:tcPr>
            <w:tcW w:w="620" w:type="dxa"/>
            <w:vAlign w:val="bottom"/>
            <w:vMerge w:val="restart"/>
          </w:tcPr>
          <w:p>
            <w:pPr>
              <w:ind w:left="160"/>
              <w:spacing w:after="0"/>
              <w:rPr>
                <w:sz w:val="20"/>
                <w:szCs w:val="20"/>
                <w:color w:val="auto"/>
              </w:rPr>
            </w:pPr>
            <w:r>
              <w:rPr>
                <w:rFonts w:ascii="Arial" w:cs="Arial" w:eastAsia="Arial" w:hAnsi="Arial"/>
                <w:sz w:val="13"/>
                <w:szCs w:val="13"/>
                <w:color w:val="auto"/>
                <w:w w:val="96"/>
              </w:rPr>
              <w:t>Director</w:t>
            </w:r>
          </w:p>
        </w:tc>
        <w:tc>
          <w:tcPr>
            <w:tcW w:w="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5"/>
            <w:vMerge w:val="continue"/>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8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14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3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30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3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86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3"/>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6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ind w:left="16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40"/>
              <w:spacing w:after="0"/>
              <w:rPr>
                <w:sz w:val="20"/>
                <w:szCs w:val="20"/>
                <w:color w:val="auto"/>
              </w:rPr>
            </w:pPr>
            <w:r>
              <w:rPr>
                <w:rFonts w:ascii="Arial" w:cs="Arial" w:eastAsia="Arial" w:hAnsi="Arial"/>
                <w:sz w:val="17"/>
                <w:szCs w:val="17"/>
                <w:color w:val="0000FF"/>
              </w:rPr>
              <w:t>03/10/2022</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vMerge w:val="restart"/>
          </w:tcPr>
          <w:p>
            <w:pPr>
              <w:spacing w:after="0"/>
              <w:rPr>
                <w:sz w:val="20"/>
                <w:szCs w:val="20"/>
                <w:color w:val="auto"/>
              </w:rPr>
            </w:pPr>
            <w:r>
              <w:rPr>
                <w:rFonts w:ascii="Arial" w:cs="Arial" w:eastAsia="Arial" w:hAnsi="Arial"/>
                <w:sz w:val="17"/>
                <w:szCs w:val="17"/>
                <w:color w:val="0000FF"/>
              </w:rPr>
              <w:t>C/O MICROSOFT CORPORATION</w:t>
            </w: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540" w:type="dxa"/>
            <w:vAlign w:val="bottom"/>
            <w:gridSpan w:val="6"/>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5"/>
            <w:vMerge w:val="restart"/>
          </w:tcPr>
          <w:p>
            <w:pPr>
              <w:spacing w:after="0"/>
              <w:rPr>
                <w:sz w:val="20"/>
                <w:szCs w:val="20"/>
                <w:color w:val="auto"/>
              </w:rPr>
            </w:pPr>
            <w:r>
              <w:rPr>
                <w:rFonts w:ascii="Arial" w:cs="Arial" w:eastAsia="Arial" w:hAnsi="Arial"/>
                <w:sz w:val="17"/>
                <w:szCs w:val="17"/>
                <w:color w:val="0000FF"/>
              </w:rPr>
              <w:t>ONE MICROSOFT WAY</w:t>
            </w: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5"/>
            <w:vMerge w:val="continue"/>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4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8"/>
                <w:szCs w:val="8"/>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540" w:type="dxa"/>
            <w:vAlign w:val="bottom"/>
            <w:gridSpan w:val="9"/>
            <w:vMerge w:val="continue"/>
          </w:tcPr>
          <w:p>
            <w:pPr>
              <w:spacing w:after="0"/>
              <w:rPr>
                <w:sz w:val="7"/>
                <w:szCs w:val="7"/>
                <w:color w:val="auto"/>
              </w:rPr>
            </w:pPr>
          </w:p>
        </w:tc>
        <w:tc>
          <w:tcPr>
            <w:tcW w:w="22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20" w:type="dxa"/>
            <w:vAlign w:val="bottom"/>
            <w:vMerge w:val="restart"/>
          </w:tcPr>
          <w:p>
            <w:pPr>
              <w:spacing w:after="0"/>
              <w:rPr>
                <w:sz w:val="5"/>
                <w:szCs w:val="5"/>
                <w:color w:val="auto"/>
              </w:rPr>
            </w:pPr>
          </w:p>
        </w:tc>
        <w:tc>
          <w:tcPr>
            <w:tcW w:w="440" w:type="dxa"/>
            <w:vAlign w:val="bottom"/>
            <w:gridSpan w:val="2"/>
            <w:vMerge w:val="restart"/>
          </w:tcPr>
          <w:p>
            <w:pPr>
              <w:ind w:left="80"/>
              <w:spacing w:after="0"/>
              <w:rPr>
                <w:sz w:val="20"/>
                <w:szCs w:val="20"/>
                <w:color w:val="auto"/>
              </w:rPr>
            </w:pPr>
            <w:r>
              <w:rPr>
                <w:rFonts w:ascii="Arial" w:cs="Arial" w:eastAsia="Arial" w:hAnsi="Arial"/>
                <w:sz w:val="13"/>
                <w:szCs w:val="13"/>
                <w:color w:val="auto"/>
              </w:rPr>
              <w:t>Line)</w:t>
            </w: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vMerge w:val="continue"/>
          </w:tcPr>
          <w:p>
            <w:pPr>
              <w:spacing w:after="0"/>
              <w:rPr>
                <w:sz w:val="6"/>
                <w:szCs w:val="6"/>
                <w:color w:val="auto"/>
              </w:rPr>
            </w:pPr>
          </w:p>
        </w:tc>
        <w:tc>
          <w:tcPr>
            <w:tcW w:w="44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gridSpan w:val="9"/>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gridSpan w:val="2"/>
          </w:tcPr>
          <w:p>
            <w:pPr>
              <w:spacing w:after="0"/>
              <w:rPr>
                <w:sz w:val="20"/>
                <w:szCs w:val="20"/>
                <w:color w:val="auto"/>
              </w:rPr>
            </w:pPr>
            <w:r>
              <w:rPr>
                <w:rFonts w:ascii="Arial" w:cs="Arial" w:eastAsia="Arial" w:hAnsi="Arial"/>
                <w:sz w:val="17"/>
                <w:szCs w:val="17"/>
                <w:color w:val="0000FF"/>
              </w:rPr>
              <w:t>REDMOND</w:t>
            </w:r>
          </w:p>
        </w:tc>
        <w:tc>
          <w:tcPr>
            <w:tcW w:w="1220" w:type="dxa"/>
            <w:vAlign w:val="bottom"/>
            <w:gridSpan w:val="3"/>
          </w:tcPr>
          <w:p>
            <w:pPr>
              <w:spacing w:after="0"/>
              <w:rPr>
                <w:sz w:val="20"/>
                <w:szCs w:val="20"/>
                <w:color w:val="auto"/>
              </w:rPr>
            </w:pPr>
            <w:r>
              <w:rPr>
                <w:rFonts w:ascii="Arial" w:cs="Arial" w:eastAsia="Arial" w:hAnsi="Arial"/>
                <w:sz w:val="17"/>
                <w:szCs w:val="17"/>
                <w:color w:val="0000FF"/>
              </w:rPr>
              <w:t>WA</w:t>
            </w:r>
          </w:p>
        </w:tc>
        <w:tc>
          <w:tcPr>
            <w:tcW w:w="1100" w:type="dxa"/>
            <w:vAlign w:val="bottom"/>
          </w:tcPr>
          <w:p>
            <w:pPr>
              <w:spacing w:after="0"/>
              <w:rPr>
                <w:sz w:val="20"/>
                <w:szCs w:val="20"/>
                <w:color w:val="auto"/>
              </w:rPr>
            </w:pPr>
            <w:r>
              <w:rPr>
                <w:rFonts w:ascii="Arial" w:cs="Arial" w:eastAsia="Arial" w:hAnsi="Arial"/>
                <w:sz w:val="17"/>
                <w:szCs w:val="17"/>
                <w:color w:val="0000FF"/>
              </w:rPr>
              <w:t>98052-6399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9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760" w:type="dxa"/>
            <w:vAlign w:val="bottom"/>
            <w:tcBorders>
              <w:bottom w:val="single" w:sz="8" w:color="9A9A9A"/>
            </w:tcBorders>
          </w:tcPr>
          <w:p>
            <w:pPr>
              <w:spacing w:after="0"/>
              <w:rPr>
                <w:sz w:val="11"/>
                <w:szCs w:val="11"/>
                <w:color w:val="auto"/>
              </w:rPr>
            </w:pPr>
          </w:p>
        </w:tc>
        <w:tc>
          <w:tcPr>
            <w:tcW w:w="3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ind w:left="16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3"/>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20" w:type="dxa"/>
            <w:vAlign w:val="bottom"/>
            <w:tcBorders>
              <w:bottom w:val="single" w:sz="8" w:color="2C2C2C"/>
            </w:tcBorders>
            <w:gridSpan w:val="4"/>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19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 w:type="dxa"/>
            <w:vAlign w:val="bottom"/>
            <w:tcBorders>
              <w:top w:val="single" w:sz="8" w:color="2C2C2C"/>
            </w:tcBorders>
          </w:tcPr>
          <w:p>
            <w:pPr>
              <w:spacing w:after="0"/>
              <w:rPr>
                <w:sz w:val="21"/>
                <w:szCs w:val="21"/>
                <w:color w:val="auto"/>
              </w:rPr>
            </w:pPr>
          </w:p>
        </w:tc>
        <w:tc>
          <w:tcPr>
            <w:tcW w:w="6480" w:type="dxa"/>
            <w:vAlign w:val="bottom"/>
            <w:tcBorders>
              <w:top w:val="single" w:sz="8" w:color="2C2C2C"/>
            </w:tcBorders>
            <w:gridSpan w:val="18"/>
          </w:tcPr>
          <w:p>
            <w:pPr>
              <w:ind w:left="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12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8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8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8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620" w:type="dxa"/>
            <w:vAlign w:val="bottom"/>
          </w:tcPr>
          <w:p>
            <w:pPr>
              <w:ind w:left="80"/>
              <w:spacing w:after="0" w:line="126" w:lineRule="exact"/>
              <w:rPr>
                <w:sz w:val="20"/>
                <w:szCs w:val="20"/>
                <w:color w:val="auto"/>
              </w:rPr>
            </w:pPr>
            <w:r>
              <w:rPr>
                <w:rFonts w:ascii="Arial" w:cs="Arial" w:eastAsia="Arial" w:hAnsi="Arial"/>
                <w:sz w:val="12"/>
                <w:szCs w:val="12"/>
                <w:b w:val="1"/>
                <w:bCs w:val="1"/>
                <w:color w:val="auto"/>
                <w:w w:val="90"/>
              </w:rPr>
              <w:t>Securities</w:t>
            </w:r>
          </w:p>
        </w:tc>
        <w:tc>
          <w:tcPr>
            <w:tcW w:w="580" w:type="dxa"/>
            <w:vAlign w:val="bottom"/>
          </w:tcPr>
          <w:p>
            <w:pPr>
              <w:spacing w:after="0"/>
              <w:rPr>
                <w:sz w:val="10"/>
                <w:szCs w:val="10"/>
                <w:color w:val="auto"/>
              </w:rPr>
            </w:pPr>
          </w:p>
        </w:tc>
        <w:tc>
          <w:tcPr>
            <w:tcW w:w="96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3"/>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3"/>
            <w:vMerge w:val="continue"/>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7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320" w:type="dxa"/>
            <w:vAlign w:val="bottom"/>
            <w:gridSpan w:val="4"/>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gridSpan w:val="2"/>
          </w:tcPr>
          <w:p>
            <w:pPr>
              <w:ind w:left="400"/>
              <w:spacing w:after="0"/>
              <w:rPr>
                <w:sz w:val="20"/>
                <w:szCs w:val="20"/>
                <w:color w:val="auto"/>
              </w:rPr>
            </w:pPr>
            <w:r>
              <w:rPr>
                <w:rFonts w:ascii="Arial" w:cs="Arial" w:eastAsia="Arial" w:hAnsi="Arial"/>
                <w:sz w:val="17"/>
                <w:szCs w:val="17"/>
                <w:color w:val="0000FF"/>
              </w:rPr>
              <w:t>5,400</w:t>
            </w:r>
          </w:p>
        </w:tc>
        <w:tc>
          <w:tcPr>
            <w:tcW w:w="300" w:type="dxa"/>
            <w:vAlign w:val="bottom"/>
          </w:tcPr>
          <w:p>
            <w:pPr>
              <w:spacing w:after="0"/>
              <w:rPr>
                <w:sz w:val="22"/>
                <w:szCs w:val="22"/>
                <w:color w:val="auto"/>
              </w:rPr>
            </w:pPr>
          </w:p>
        </w:tc>
        <w:tc>
          <w:tcPr>
            <w:tcW w:w="660" w:type="dxa"/>
            <w:vAlign w:val="bottom"/>
          </w:tcPr>
          <w:p>
            <w:pPr>
              <w:ind w:left="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60" w:type="dxa"/>
            <w:vAlign w:val="bottom"/>
            <w:tcBorders>
              <w:bottom w:val="single" w:sz="8" w:color="2C2C2C"/>
            </w:tcBorders>
            <w:gridSpan w:val="5"/>
          </w:tcPr>
          <w:p>
            <w:pPr>
              <w:spacing w:after="0"/>
              <w:rPr>
                <w:sz w:val="8"/>
                <w:szCs w:val="8"/>
                <w:color w:val="auto"/>
              </w:rPr>
            </w:pPr>
          </w:p>
        </w:tc>
        <w:tc>
          <w:tcPr>
            <w:tcW w:w="152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6"/>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648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540" w:type="dxa"/>
            <w:vAlign w:val="bottom"/>
            <w:gridSpan w:val="16"/>
          </w:tcPr>
          <w:p>
            <w:pPr>
              <w:ind w:left="6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9"/>
              </w:rPr>
              <w:t>Amount of</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34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6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vMerge w:val="restart"/>
          </w:tcPr>
          <w:p>
            <w:pPr>
              <w:ind w:left="160"/>
              <w:spacing w:after="0"/>
              <w:rPr>
                <w:sz w:val="20"/>
                <w:szCs w:val="20"/>
                <w:color w:val="auto"/>
              </w:rPr>
            </w:pPr>
            <w:r>
              <w:rPr>
                <w:rFonts w:ascii="Arial" w:cs="Arial" w:eastAsia="Arial" w:hAnsi="Arial"/>
                <w:sz w:val="13"/>
                <w:szCs w:val="13"/>
                <w:color w:val="0000FF"/>
                <w:w w:val="94"/>
              </w:rPr>
              <w:t>44.2</w:t>
            </w:r>
            <w:r>
              <w:rPr>
                <w:rFonts w:ascii="Arial" w:cs="Arial" w:eastAsia="Arial" w:hAnsi="Arial"/>
                <w:sz w:val="21"/>
                <w:szCs w:val="21"/>
                <w:color w:val="008000"/>
                <w:w w:val="94"/>
                <w:vertAlign w:val="superscript"/>
              </w:rPr>
              <w:t>(2)</w:t>
            </w:r>
          </w:p>
        </w:tc>
        <w:tc>
          <w:tcPr>
            <w:tcW w:w="340" w:type="dxa"/>
            <w:vAlign w:val="bottom"/>
          </w:tcPr>
          <w:p>
            <w:pPr>
              <w:spacing w:after="0"/>
              <w:rPr>
                <w:sz w:val="16"/>
                <w:szCs w:val="16"/>
                <w:color w:val="auto"/>
              </w:rPr>
            </w:pPr>
          </w:p>
        </w:tc>
        <w:tc>
          <w:tcPr>
            <w:tcW w:w="760" w:type="dxa"/>
            <w:vAlign w:val="bottom"/>
            <w:gridSpan w:val="3"/>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color w:val="008000"/>
              </w:rPr>
              <w:t>(3)</w:t>
            </w:r>
          </w:p>
        </w:tc>
        <w:tc>
          <w:tcPr>
            <w:tcW w:w="680" w:type="dxa"/>
            <w:vAlign w:val="bottom"/>
            <w:vMerge w:val="restart"/>
          </w:tcPr>
          <w:p>
            <w:pPr>
              <w:ind w:left="80"/>
              <w:spacing w:after="0"/>
              <w:rPr>
                <w:sz w:val="20"/>
                <w:szCs w:val="20"/>
                <w:color w:val="auto"/>
              </w:rPr>
            </w:pPr>
            <w:r>
              <w:rPr>
                <w:rFonts w:ascii="Arial" w:cs="Arial" w:eastAsia="Arial" w:hAnsi="Arial"/>
                <w:sz w:val="13"/>
                <w:szCs w:val="13"/>
                <w:color w:val="0000FF"/>
              </w:rPr>
              <w:t>Common</w:t>
            </w:r>
          </w:p>
        </w:tc>
        <w:tc>
          <w:tcPr>
            <w:tcW w:w="520" w:type="dxa"/>
            <w:vAlign w:val="bottom"/>
            <w:gridSpan w:val="2"/>
            <w:vMerge w:val="restart"/>
          </w:tcPr>
          <w:p>
            <w:pPr>
              <w:ind w:left="80"/>
              <w:spacing w:after="0"/>
              <w:rPr>
                <w:sz w:val="20"/>
                <w:szCs w:val="20"/>
                <w:color w:val="auto"/>
              </w:rPr>
            </w:pPr>
            <w:r>
              <w:rPr>
                <w:rFonts w:ascii="Arial" w:cs="Arial" w:eastAsia="Arial" w:hAnsi="Arial"/>
                <w:sz w:val="17"/>
                <w:szCs w:val="17"/>
                <w:color w:val="0000FF"/>
              </w:rPr>
              <w:t>44.2</w:t>
            </w: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gridSpan w:val="2"/>
            <w:vMerge w:val="restart"/>
          </w:tcPr>
          <w:p>
            <w:pPr>
              <w:jc w:val="right"/>
              <w:ind w:right="156"/>
              <w:spacing w:after="0" w:line="143" w:lineRule="exact"/>
              <w:rPr>
                <w:sz w:val="20"/>
                <w:szCs w:val="20"/>
                <w:color w:val="auto"/>
              </w:rPr>
            </w:pPr>
            <w:r>
              <w:rPr>
                <w:rFonts w:ascii="Arial" w:cs="Arial" w:eastAsia="Arial" w:hAnsi="Arial"/>
                <w:sz w:val="13"/>
                <w:szCs w:val="13"/>
                <w:color w:val="0000FF"/>
              </w:rPr>
              <w:t>03/10/2022</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3" w:lineRule="exact"/>
              <w:rPr>
                <w:sz w:val="20"/>
                <w:szCs w:val="20"/>
                <w:color w:val="auto"/>
              </w:rPr>
            </w:pPr>
            <w:r>
              <w:rPr>
                <w:rFonts w:ascii="Arial" w:cs="Arial" w:eastAsia="Arial" w:hAnsi="Arial"/>
                <w:sz w:val="13"/>
                <w:szCs w:val="13"/>
                <w:color w:val="0000FF"/>
              </w:rPr>
              <w:t>A</w:t>
            </w:r>
          </w:p>
        </w:tc>
        <w:tc>
          <w:tcPr>
            <w:tcW w:w="5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760" w:type="dxa"/>
            <w:vAlign w:val="bottom"/>
            <w:gridSpan w:val="3"/>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880" w:type="dxa"/>
            <w:vAlign w:val="bottom"/>
            <w:gridSpan w:val="2"/>
            <w:vMerge w:val="restart"/>
          </w:tcPr>
          <w:p>
            <w:pPr>
              <w:ind w:left="120"/>
              <w:spacing w:after="0" w:line="143" w:lineRule="exact"/>
              <w:rPr>
                <w:sz w:val="20"/>
                <w:szCs w:val="20"/>
                <w:color w:val="auto"/>
              </w:rPr>
            </w:pPr>
            <w:r>
              <w:rPr>
                <w:rFonts w:ascii="Arial" w:cs="Arial" w:eastAsia="Arial" w:hAnsi="Arial"/>
                <w:sz w:val="13"/>
                <w:szCs w:val="13"/>
                <w:color w:val="0000FF"/>
              </w:rPr>
              <w:t>20,404.631</w:t>
            </w:r>
          </w:p>
        </w:tc>
        <w:tc>
          <w:tcPr>
            <w:tcW w:w="660" w:type="dxa"/>
            <w:vAlign w:val="bottom"/>
            <w:vMerge w:val="restart"/>
          </w:tcPr>
          <w:p>
            <w:pPr>
              <w:ind w:left="32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3"/>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0000FF"/>
              </w:rPr>
              <w:t>Stock</w:t>
            </w:r>
          </w:p>
        </w:tc>
        <w:tc>
          <w:tcPr>
            <w:tcW w:w="520" w:type="dxa"/>
            <w:vAlign w:val="bottom"/>
            <w:gridSpan w:val="2"/>
            <w:vMerge w:val="continue"/>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3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-2014855</wp:posOffset>
            </wp:positionV>
            <wp:extent cx="29210" cy="20199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993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Microsoft common stock.</w:t>
      </w:r>
    </w:p>
    <w:p>
      <w:pPr>
        <w:spacing w:after="0" w:line="44"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Dividend equivalent rights accrue when and as dividends are paid on the Company's common stock and become exercisable proportionately with the restricted stock units to which they relate.</w:t>
      </w:r>
    </w:p>
    <w:p>
      <w:pPr>
        <w:spacing w:after="0" w:line="55" w:lineRule="exact"/>
        <w:rPr>
          <w:rFonts w:ascii="Arial" w:cs="Arial" w:eastAsia="Arial" w:hAnsi="Arial"/>
          <w:sz w:val="12"/>
          <w:szCs w:val="12"/>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restricted stock units are fully vested. Delivery of the shares to the reporting person will be made 30 days after the date of the reporting person's separation from service to the Board of Directors.</w:t>
      </w:r>
    </w:p>
    <w:p>
      <w:pPr>
        <w:spacing w:after="0" w:line="63"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Ann Habernigg,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03/11/2022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Sandra E. Peterson</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92752" TargetMode="External"/><Relationship Id="rId13" Type="http://schemas.openxmlformats.org/officeDocument/2006/relationships/hyperlink" Target="http://www.sec.gov/cgi-bin/browse-edgar?action=getcompany&amp;CIK=00007890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2022-03-11T17:25:35Z</dcterms:created>
  <dcterms:modified xsi:type="dcterms:W3CDTF">2022-03-11T17:25:35Z</dcterms:modified>
</cp:coreProperties>
</file>