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685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68503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MacGregor Catherine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12/11/2025</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3.166</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3.166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1"/>
              <w:spacing w:after="0" w:line="141" w:lineRule="exact"/>
              <w:rPr>
                <w:sz w:val="20"/>
                <w:szCs w:val="20"/>
                <w:color w:val="auto"/>
              </w:rPr>
            </w:pPr>
            <w:r>
              <w:rPr>
                <w:rFonts w:ascii="Times New Roman" w:cs="Times New Roman" w:eastAsia="Times New Roman" w:hAnsi="Times New Roman"/>
                <w:sz w:val="13"/>
                <w:szCs w:val="13"/>
                <w:color w:val="0000FF"/>
              </w:rPr>
              <w:t>12/11/2025</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1,685.999</w:t>
            </w: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-1840230</wp:posOffset>
            </wp:positionV>
            <wp:extent cx="29210" cy="1845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53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3" w:lineRule="exact"/>
        <w:rPr>
          <w:rFonts w:ascii="Times New Roman" w:cs="Times New Roman" w:eastAsia="Times New Roman" w:hAnsi="Times New Roman"/>
          <w:sz w:val="13"/>
          <w:szCs w:val="13"/>
          <w:color w:val="008000"/>
        </w:rPr>
      </w:pPr>
    </w:p>
    <w:p>
      <w:pPr>
        <w:ind w:left="40" w:right="50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on the 1st anniversary after the date of the reporting person's separation from service to the Board of Directors.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Julia Stark, Attorney-in-Fact</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12/12/2025</w:t>
            </w:r>
          </w:p>
        </w:tc>
        <w:tc>
          <w:tcPr>
            <w:tcW w:w="0" w:type="dxa"/>
            <w:vAlign w:val="bottom"/>
          </w:tcPr>
          <w:p>
            <w:pPr>
              <w:spacing w:after="0"/>
              <w:rPr>
                <w:sz w:val="1"/>
                <w:szCs w:val="1"/>
                <w:color w:val="auto"/>
              </w:rPr>
            </w:pPr>
          </w:p>
        </w:tc>
      </w:tr>
      <w:tr>
        <w:trPr>
          <w:trHeight w:val="88"/>
        </w:trPr>
        <w:tc>
          <w:tcPr>
            <w:tcW w:w="170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7"/>
              </w:rPr>
              <w:t>for Catherine MacGregor</w:t>
            </w:r>
          </w:p>
        </w:tc>
        <w:tc>
          <w:tcPr>
            <w:tcW w:w="5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5757"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2025-12-12T18:23:02Z</dcterms:created>
  <dcterms:modified xsi:type="dcterms:W3CDTF">2025-12-12T18:23:02Z</dcterms:modified>
</cp:coreProperties>
</file>