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13G</w:t>
      </w:r>
    </w:p>
    <w:p>
      <w:pPr>
        <w:spacing w:after="0" w:line="15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7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IMMERSION CORPORATION</w:t>
      </w:r>
    </w:p>
    <w:p>
      <w:pPr>
        <w:spacing w:after="0" w:line="4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92"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Common Stock, par value $.001 per share</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452521107</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July 25, 2003</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77" w:lineRule="exact"/>
        <w:rPr>
          <w:sz w:val="24"/>
          <w:szCs w:val="24"/>
          <w:color w:val="auto"/>
        </w:rPr>
      </w:pPr>
    </w:p>
    <w:p>
      <w:pPr>
        <w:jc w:val="both"/>
        <w:ind w:left="460" w:right="9400" w:firstLine="4"/>
        <w:spacing w:after="0" w:line="263" w:lineRule="exact"/>
        <w:tabs>
          <w:tab w:leader="none" w:pos="79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spacing w:after="0" w:line="41" w:lineRule="exact"/>
        <w:rPr>
          <w:rFonts w:ascii="MS PGothic" w:cs="MS PGothic" w:eastAsia="MS PGothic" w:hAnsi="MS PGothic"/>
          <w:sz w:val="16"/>
          <w:szCs w:val="16"/>
          <w:color w:val="auto"/>
        </w:rPr>
      </w:pPr>
    </w:p>
    <w:p>
      <w:pPr>
        <w:ind w:left="800" w:hanging="336"/>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8" w:lineRule="exact"/>
        <w:rPr>
          <w:sz w:val="24"/>
          <w:szCs w:val="24"/>
          <w:color w:val="auto"/>
        </w:rPr>
      </w:pPr>
    </w:p>
    <w:p>
      <w:pPr>
        <w:ind w:right="4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240" w:top="206"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452521107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400" w:hanging="304"/>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6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Microsoft Corporation</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I.R.S. IDENTIFICATION NO. OF ABOVE PERSON (ENTITIES ONLY)</w:t>
      </w:r>
    </w:p>
    <w:p>
      <w:pPr>
        <w:spacing w:after="0" w:line="6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91-1144442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left="400" w:hanging="304"/>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0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0" w:lineRule="exact"/>
        <w:rPr>
          <w:sz w:val="20"/>
          <w:szCs w:val="20"/>
          <w:color w:val="auto"/>
        </w:rPr>
      </w:pPr>
    </w:p>
    <w:p>
      <w:pPr>
        <w:ind w:left="10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ind w:left="400" w:hanging="304"/>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left="400" w:hanging="304"/>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2120" w:type="dxa"/>
            <w:vAlign w:val="bottom"/>
          </w:tcPr>
          <w:p>
            <w:pPr>
              <w:spacing w:after="0"/>
              <w:rPr>
                <w:sz w:val="19"/>
                <w:szCs w:val="19"/>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88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4"/>
        </w:trPr>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tcPr>
          <w:p>
            <w:pPr>
              <w:ind w:left="160"/>
              <w:spacing w:after="0"/>
              <w:rPr>
                <w:sz w:val="20"/>
                <w:szCs w:val="20"/>
                <w:color w:val="auto"/>
              </w:rPr>
            </w:pPr>
            <w:r>
              <w:rPr>
                <w:rFonts w:ascii="Arial" w:cs="Arial" w:eastAsia="Arial" w:hAnsi="Arial"/>
                <w:sz w:val="22"/>
                <w:szCs w:val="22"/>
                <w:color w:val="auto"/>
              </w:rPr>
              <w:t>2,185,792</w:t>
            </w:r>
          </w:p>
        </w:tc>
        <w:tc>
          <w:tcPr>
            <w:tcW w:w="0" w:type="dxa"/>
            <w:vAlign w:val="bottom"/>
          </w:tcPr>
          <w:p>
            <w:pPr>
              <w:spacing w:after="0"/>
              <w:rPr>
                <w:sz w:val="1"/>
                <w:szCs w:val="1"/>
                <w:color w:val="auto"/>
              </w:rPr>
            </w:pPr>
          </w:p>
        </w:tc>
      </w:tr>
      <w:tr>
        <w:trPr>
          <w:trHeight w:val="98"/>
        </w:trPr>
        <w:tc>
          <w:tcPr>
            <w:tcW w:w="2120" w:type="dxa"/>
            <w:vAlign w:val="bottom"/>
            <w:vMerge w:val="restart"/>
          </w:tcPr>
          <w:p>
            <w:pPr>
              <w:jc w:val="center"/>
              <w:ind w:right="312"/>
              <w:spacing w:after="0"/>
              <w:rPr>
                <w:sz w:val="20"/>
                <w:szCs w:val="20"/>
                <w:color w:val="auto"/>
              </w:rPr>
            </w:pPr>
            <w:r>
              <w:rPr>
                <w:rFonts w:ascii="Arial" w:cs="Arial" w:eastAsia="Arial" w:hAnsi="Arial"/>
                <w:sz w:val="18"/>
                <w:szCs w:val="18"/>
                <w:color w:val="auto"/>
                <w:w w:val="91"/>
              </w:rPr>
              <w:t>NUMBER OF SHARES</w:t>
            </w:r>
          </w:p>
        </w:tc>
        <w:tc>
          <w:tcPr>
            <w:tcW w:w="260" w:type="dxa"/>
            <w:vAlign w:val="bottom"/>
            <w:tcBorders>
              <w:bottom w:val="single" w:sz="8" w:color="auto"/>
            </w:tcBorders>
          </w:tcPr>
          <w:p>
            <w:pPr>
              <w:spacing w:after="0"/>
              <w:rPr>
                <w:sz w:val="8"/>
                <w:szCs w:val="8"/>
                <w:color w:val="auto"/>
              </w:rPr>
            </w:pPr>
          </w:p>
        </w:tc>
        <w:tc>
          <w:tcPr>
            <w:tcW w:w="8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120" w:type="dxa"/>
            <w:vAlign w:val="bottom"/>
            <w:vMerge w:val="continue"/>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88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120" w:type="dxa"/>
            <w:vAlign w:val="bottom"/>
          </w:tcPr>
          <w:p>
            <w:pPr>
              <w:jc w:val="center"/>
              <w:ind w:right="31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2120" w:type="dxa"/>
            <w:vAlign w:val="bottom"/>
          </w:tcPr>
          <w:p>
            <w:pPr>
              <w:jc w:val="center"/>
              <w:ind w:right="29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8"/>
                <w:szCs w:val="18"/>
                <w:color w:val="auto"/>
              </w:rPr>
            </w:pPr>
          </w:p>
        </w:tc>
        <w:tc>
          <w:tcPr>
            <w:tcW w:w="8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120" w:type="dxa"/>
            <w:vAlign w:val="bottom"/>
            <w:vMerge w:val="restart"/>
          </w:tcPr>
          <w:p>
            <w:pPr>
              <w:jc w:val="center"/>
              <w:ind w:right="312"/>
              <w:spacing w:after="0"/>
              <w:rPr>
                <w:sz w:val="20"/>
                <w:szCs w:val="20"/>
                <w:color w:val="auto"/>
              </w:rPr>
            </w:pPr>
            <w:r>
              <w:rPr>
                <w:rFonts w:ascii="Arial" w:cs="Arial" w:eastAsia="Arial" w:hAnsi="Arial"/>
                <w:sz w:val="18"/>
                <w:szCs w:val="18"/>
                <w:color w:val="auto"/>
                <w:w w:val="95"/>
              </w:rPr>
              <w:t>EACH</w:t>
            </w:r>
          </w:p>
        </w:tc>
        <w:tc>
          <w:tcPr>
            <w:tcW w:w="260" w:type="dxa"/>
            <w:vAlign w:val="bottom"/>
            <w:tcBorders>
              <w:bottom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1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ind w:right="312"/>
              <w:spacing w:after="0"/>
              <w:rPr>
                <w:sz w:val="20"/>
                <w:szCs w:val="20"/>
                <w:color w:val="auto"/>
              </w:rPr>
            </w:pPr>
            <w:r>
              <w:rPr>
                <w:rFonts w:ascii="Arial" w:cs="Arial" w:eastAsia="Arial" w:hAnsi="Arial"/>
                <w:sz w:val="18"/>
                <w:szCs w:val="18"/>
                <w:color w:val="auto"/>
                <w:w w:val="89"/>
              </w:rPr>
              <w:t>REPORTING</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886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120" w:type="dxa"/>
            <w:vAlign w:val="bottom"/>
          </w:tcPr>
          <w:p>
            <w:pPr>
              <w:jc w:val="center"/>
              <w:ind w:right="312"/>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Arial" w:cs="Arial" w:eastAsia="Arial" w:hAnsi="Arial"/>
                <w:sz w:val="22"/>
                <w:szCs w:val="22"/>
                <w:color w:val="auto"/>
              </w:rPr>
              <w:t>2,185,792</w:t>
            </w:r>
          </w:p>
        </w:tc>
        <w:tc>
          <w:tcPr>
            <w:tcW w:w="0" w:type="dxa"/>
            <w:vAlign w:val="bottom"/>
          </w:tcPr>
          <w:p>
            <w:pPr>
              <w:spacing w:after="0"/>
              <w:rPr>
                <w:sz w:val="1"/>
                <w:szCs w:val="1"/>
                <w:color w:val="auto"/>
              </w:rPr>
            </w:pPr>
          </w:p>
        </w:tc>
      </w:tr>
      <w:tr>
        <w:trPr>
          <w:trHeight w:val="222"/>
        </w:trPr>
        <w:tc>
          <w:tcPr>
            <w:tcW w:w="2120" w:type="dxa"/>
            <w:vAlign w:val="bottom"/>
          </w:tcPr>
          <w:p>
            <w:pPr>
              <w:jc w:val="center"/>
              <w:ind w:right="292"/>
              <w:spacing w:after="0"/>
              <w:rPr>
                <w:sz w:val="20"/>
                <w:szCs w:val="20"/>
                <w:color w:val="auto"/>
              </w:rPr>
            </w:pPr>
            <w:r>
              <w:rPr>
                <w:rFonts w:ascii="Arial" w:cs="Arial" w:eastAsia="Arial" w:hAnsi="Arial"/>
                <w:sz w:val="18"/>
                <w:szCs w:val="18"/>
                <w:color w:val="auto"/>
                <w:w w:val="99"/>
              </w:rPr>
              <w:t>WITH</w:t>
            </w:r>
          </w:p>
        </w:tc>
        <w:tc>
          <w:tcPr>
            <w:tcW w:w="260" w:type="dxa"/>
            <w:vAlign w:val="bottom"/>
          </w:tcPr>
          <w:p>
            <w:pPr>
              <w:spacing w:after="0"/>
              <w:rPr>
                <w:sz w:val="19"/>
                <w:szCs w:val="19"/>
                <w:color w:val="auto"/>
              </w:rPr>
            </w:pPr>
          </w:p>
        </w:tc>
        <w:tc>
          <w:tcPr>
            <w:tcW w:w="8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1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212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88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tcPr>
          <w:p>
            <w:pPr>
              <w:ind w:left="1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400" w:hanging="304"/>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2,185,792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10</w:t>
        <w:tab/>
        <w:t>CHECK BOX IF THE AGGREGATE AMOUNT IN ROW (9) EXCLUDES CERTAIN SHARES</w:t>
      </w:r>
    </w:p>
    <w:p>
      <w:pPr>
        <w:spacing w:after="0" w:line="118" w:lineRule="exact"/>
        <w:rPr>
          <w:sz w:val="20"/>
          <w:szCs w:val="20"/>
          <w:color w:val="auto"/>
        </w:rPr>
      </w:pPr>
    </w:p>
    <w:p>
      <w:pPr>
        <w:ind w:left="103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12</w:t>
        <w:tab/>
        <w:t>TYPE OF REPORTING PERSON</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440" w:type="dxa"/>
            <w:vAlign w:val="bottom"/>
          </w:tcPr>
          <w:p>
            <w:pPr>
              <w:spacing w:after="0"/>
              <w:rPr>
                <w:sz w:val="20"/>
                <w:szCs w:val="20"/>
                <w:color w:val="auto"/>
              </w:rPr>
            </w:pPr>
            <w:r>
              <w:rPr>
                <w:rFonts w:ascii="Arial" w:cs="Arial" w:eastAsia="Arial" w:hAnsi="Arial"/>
                <w:sz w:val="18"/>
                <w:szCs w:val="18"/>
                <w:color w:val="auto"/>
              </w:rPr>
              <w:t>(a)</w:t>
            </w:r>
          </w:p>
        </w:tc>
        <w:tc>
          <w:tcPr>
            <w:tcW w:w="7240" w:type="dxa"/>
            <w:vAlign w:val="bottom"/>
            <w:gridSpan w:val="9"/>
          </w:tcPr>
          <w:p>
            <w:pPr>
              <w:spacing w:after="0"/>
              <w:rPr>
                <w:sz w:val="20"/>
                <w:szCs w:val="20"/>
                <w:color w:val="auto"/>
              </w:rPr>
            </w:pPr>
            <w:r>
              <w:rPr>
                <w:rFonts w:ascii="Arial" w:cs="Arial" w:eastAsia="Arial" w:hAnsi="Arial"/>
                <w:sz w:val="18"/>
                <w:szCs w:val="18"/>
                <w:color w:val="auto"/>
              </w:rPr>
              <w:t>Name of Issuer:</w:t>
            </w:r>
          </w:p>
        </w:tc>
      </w:tr>
      <w:tr>
        <w:trPr>
          <w:trHeight w:val="20"/>
        </w:trPr>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Immersion Corporation (the “Issuer”)</w:t>
            </w:r>
          </w:p>
        </w:tc>
      </w:tr>
      <w:tr>
        <w:trPr>
          <w:trHeight w:val="394"/>
        </w:trPr>
        <w:tc>
          <w:tcPr>
            <w:tcW w:w="8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w:t>
            </w:r>
          </w:p>
        </w:tc>
        <w:tc>
          <w:tcPr>
            <w:tcW w:w="7240" w:type="dxa"/>
            <w:vAlign w:val="bottom"/>
            <w:gridSpan w:val="9"/>
          </w:tcPr>
          <w:p>
            <w:pPr>
              <w:spacing w:after="0"/>
              <w:rPr>
                <w:sz w:val="20"/>
                <w:szCs w:val="20"/>
                <w:color w:val="auto"/>
              </w:rPr>
            </w:pPr>
            <w:r>
              <w:rPr>
                <w:rFonts w:ascii="Arial" w:cs="Arial" w:eastAsia="Arial" w:hAnsi="Arial"/>
                <w:sz w:val="18"/>
                <w:szCs w:val="18"/>
                <w:color w:val="auto"/>
              </w:rPr>
              <w:t>Address of Principal Executive Offices of the Issuer:</w:t>
            </w:r>
          </w:p>
        </w:tc>
      </w:tr>
      <w:tr>
        <w:trPr>
          <w:trHeight w:val="296"/>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801 Fox Lane</w:t>
            </w:r>
          </w:p>
        </w:tc>
        <w:tc>
          <w:tcPr>
            <w:tcW w:w="3580" w:type="dxa"/>
            <w:vAlign w:val="bottom"/>
            <w:gridSpan w:val="2"/>
          </w:tcPr>
          <w:p>
            <w:pPr>
              <w:spacing w:after="0"/>
              <w:rPr>
                <w:sz w:val="24"/>
                <w:szCs w:val="24"/>
                <w:color w:val="auto"/>
              </w:rPr>
            </w:pPr>
          </w:p>
        </w:tc>
      </w:tr>
      <w:tr>
        <w:trPr>
          <w:trHeight w:val="222"/>
        </w:trPr>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San Jose, CA 95131</w:t>
            </w:r>
          </w:p>
        </w:tc>
      </w:tr>
      <w:tr>
        <w:trPr>
          <w:trHeight w:val="394"/>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40" w:type="dxa"/>
            <w:vAlign w:val="bottom"/>
          </w:tcPr>
          <w:p>
            <w:pPr>
              <w:spacing w:after="0"/>
              <w:rPr>
                <w:sz w:val="20"/>
                <w:szCs w:val="20"/>
                <w:color w:val="auto"/>
              </w:rPr>
            </w:pPr>
            <w:r>
              <w:rPr>
                <w:rFonts w:ascii="Arial" w:cs="Arial" w:eastAsia="Arial" w:hAnsi="Arial"/>
                <w:sz w:val="18"/>
                <w:szCs w:val="18"/>
                <w:color w:val="auto"/>
              </w:rPr>
              <w:t>(a)</w:t>
            </w:r>
          </w:p>
        </w:tc>
        <w:tc>
          <w:tcPr>
            <w:tcW w:w="7240" w:type="dxa"/>
            <w:vAlign w:val="bottom"/>
            <w:gridSpan w:val="9"/>
          </w:tcPr>
          <w:p>
            <w:pPr>
              <w:spacing w:after="0"/>
              <w:rPr>
                <w:sz w:val="20"/>
                <w:szCs w:val="20"/>
                <w:color w:val="auto"/>
              </w:rPr>
            </w:pPr>
            <w:r>
              <w:rPr>
                <w:rFonts w:ascii="Arial" w:cs="Arial" w:eastAsia="Arial" w:hAnsi="Arial"/>
                <w:sz w:val="18"/>
                <w:szCs w:val="18"/>
                <w:color w:val="auto"/>
              </w:rPr>
              <w:t>Name of Person Filing:</w:t>
            </w:r>
          </w:p>
        </w:tc>
      </w:tr>
      <w:tr>
        <w:trPr>
          <w:trHeight w:val="302"/>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1"/>
              </w:rPr>
              <w:t>Microsoft Corporation</w:t>
            </w:r>
          </w:p>
        </w:tc>
        <w:tc>
          <w:tcPr>
            <w:tcW w:w="5640" w:type="dxa"/>
            <w:vAlign w:val="bottom"/>
            <w:gridSpan w:val="5"/>
          </w:tcPr>
          <w:p>
            <w:pPr>
              <w:spacing w:after="0"/>
              <w:rPr>
                <w:sz w:val="24"/>
                <w:szCs w:val="24"/>
                <w:color w:val="auto"/>
              </w:rPr>
            </w:pPr>
          </w:p>
        </w:tc>
      </w:tr>
      <w:tr>
        <w:trPr>
          <w:trHeight w:val="394"/>
        </w:trPr>
        <w:tc>
          <w:tcPr>
            <w:tcW w:w="8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w:t>
            </w:r>
          </w:p>
        </w:tc>
        <w:tc>
          <w:tcPr>
            <w:tcW w:w="7240" w:type="dxa"/>
            <w:vAlign w:val="bottom"/>
            <w:gridSpan w:val="9"/>
          </w:tcPr>
          <w:p>
            <w:pPr>
              <w:spacing w:after="0"/>
              <w:rPr>
                <w:sz w:val="20"/>
                <w:szCs w:val="20"/>
                <w:color w:val="auto"/>
              </w:rPr>
            </w:pPr>
            <w:r>
              <w:rPr>
                <w:rFonts w:ascii="Arial" w:cs="Arial" w:eastAsia="Arial" w:hAnsi="Arial"/>
                <w:sz w:val="18"/>
                <w:szCs w:val="18"/>
                <w:color w:val="auto"/>
              </w:rPr>
              <w:t>Address of Principal Business Office:</w:t>
            </w:r>
          </w:p>
        </w:tc>
      </w:tr>
      <w:tr>
        <w:trPr>
          <w:trHeight w:val="296"/>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One Microsoft Way</w:t>
            </w:r>
          </w:p>
        </w:tc>
        <w:tc>
          <w:tcPr>
            <w:tcW w:w="4640" w:type="dxa"/>
            <w:vAlign w:val="bottom"/>
            <w:gridSpan w:val="3"/>
          </w:tcPr>
          <w:p>
            <w:pPr>
              <w:spacing w:after="0"/>
              <w:rPr>
                <w:sz w:val="24"/>
                <w:szCs w:val="24"/>
                <w:color w:val="auto"/>
              </w:rPr>
            </w:pPr>
          </w:p>
        </w:tc>
      </w:tr>
      <w:tr>
        <w:trPr>
          <w:trHeight w:val="222"/>
        </w:trPr>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Redmond, WA 98052-6399</w:t>
            </w:r>
          </w:p>
        </w:tc>
      </w:tr>
      <w:tr>
        <w:trPr>
          <w:trHeight w:val="394"/>
        </w:trPr>
        <w:tc>
          <w:tcPr>
            <w:tcW w:w="8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(c)</w:t>
            </w:r>
          </w:p>
        </w:tc>
        <w:tc>
          <w:tcPr>
            <w:tcW w:w="7240" w:type="dxa"/>
            <w:vAlign w:val="bottom"/>
            <w:gridSpan w:val="9"/>
          </w:tcPr>
          <w:p>
            <w:pPr>
              <w:spacing w:after="0"/>
              <w:rPr>
                <w:sz w:val="20"/>
                <w:szCs w:val="20"/>
                <w:color w:val="auto"/>
              </w:rPr>
            </w:pPr>
            <w:r>
              <w:rPr>
                <w:rFonts w:ascii="Arial" w:cs="Arial" w:eastAsia="Arial" w:hAnsi="Arial"/>
                <w:sz w:val="18"/>
                <w:szCs w:val="18"/>
                <w:color w:val="auto"/>
              </w:rPr>
              <w:t>Citizenship:</w:t>
            </w:r>
          </w:p>
        </w:tc>
      </w:tr>
      <w:tr>
        <w:trPr>
          <w:trHeight w:val="20"/>
        </w:trPr>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United States</w:t>
            </w:r>
          </w:p>
        </w:tc>
      </w:tr>
      <w:tr>
        <w:trPr>
          <w:trHeight w:val="394"/>
        </w:trPr>
        <w:tc>
          <w:tcPr>
            <w:tcW w:w="8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(d)</w:t>
            </w:r>
          </w:p>
        </w:tc>
        <w:tc>
          <w:tcPr>
            <w:tcW w:w="7240" w:type="dxa"/>
            <w:vAlign w:val="bottom"/>
            <w:gridSpan w:val="9"/>
          </w:tcPr>
          <w:p>
            <w:pPr>
              <w:spacing w:after="0"/>
              <w:rPr>
                <w:sz w:val="20"/>
                <w:szCs w:val="20"/>
                <w:color w:val="auto"/>
              </w:rPr>
            </w:pPr>
            <w:r>
              <w:rPr>
                <w:rFonts w:ascii="Arial" w:cs="Arial" w:eastAsia="Arial" w:hAnsi="Arial"/>
                <w:sz w:val="18"/>
                <w:szCs w:val="18"/>
                <w:color w:val="auto"/>
              </w:rPr>
              <w:t>Title of Class of Securities:</w:t>
            </w:r>
          </w:p>
        </w:tc>
      </w:tr>
      <w:tr>
        <w:trPr>
          <w:trHeight w:val="20"/>
        </w:trPr>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Common Stock, par value $.001 per share (“Common Stock”)</w:t>
            </w:r>
          </w:p>
        </w:tc>
      </w:tr>
      <w:tr>
        <w:trPr>
          <w:trHeight w:val="394"/>
        </w:trPr>
        <w:tc>
          <w:tcPr>
            <w:tcW w:w="8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(e)</w:t>
            </w:r>
          </w:p>
        </w:tc>
        <w:tc>
          <w:tcPr>
            <w:tcW w:w="7240" w:type="dxa"/>
            <w:vAlign w:val="bottom"/>
            <w:gridSpan w:val="9"/>
          </w:tcPr>
          <w:p>
            <w:pPr>
              <w:spacing w:after="0"/>
              <w:rPr>
                <w:sz w:val="20"/>
                <w:szCs w:val="20"/>
                <w:color w:val="auto"/>
              </w:rPr>
            </w:pPr>
            <w:r>
              <w:rPr>
                <w:rFonts w:ascii="Arial" w:cs="Arial" w:eastAsia="Arial" w:hAnsi="Arial"/>
                <w:sz w:val="18"/>
                <w:szCs w:val="18"/>
                <w:color w:val="auto"/>
              </w:rPr>
              <w:t>CUSIP Number:</w:t>
            </w:r>
          </w:p>
        </w:tc>
      </w:tr>
      <w:tr>
        <w:trPr>
          <w:trHeight w:val="302"/>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452521107</w:t>
            </w: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4"/>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7680" w:type="dxa"/>
            <w:vAlign w:val="bottom"/>
            <w:gridSpan w:val="10"/>
          </w:tcPr>
          <w:p>
            <w:pPr>
              <w:spacing w:after="0"/>
              <w:rPr>
                <w:sz w:val="20"/>
                <w:szCs w:val="20"/>
                <w:color w:val="auto"/>
              </w:rPr>
            </w:pPr>
            <w:r>
              <w:rPr>
                <w:rFonts w:ascii="Arial" w:cs="Arial" w:eastAsia="Arial" w:hAnsi="Arial"/>
                <w:sz w:val="18"/>
                <w:szCs w:val="18"/>
                <w:color w:val="auto"/>
                <w:w w:val="88"/>
              </w:rPr>
              <w:t>If this Statement is Filed Pursuant to Rule 13d-1(b), or 13d-2(b) or (c), Check Whether the Person Filing is a:</w:t>
            </w:r>
          </w:p>
        </w:tc>
      </w:tr>
      <w:tr>
        <w:trPr>
          <w:trHeight w:val="302"/>
        </w:trPr>
        <w:tc>
          <w:tcPr>
            <w:tcW w:w="800" w:type="dxa"/>
            <w:vAlign w:val="bottom"/>
          </w:tcPr>
          <w:p>
            <w:pPr>
              <w:spacing w:after="0"/>
              <w:rPr>
                <w:sz w:val="24"/>
                <w:szCs w:val="24"/>
                <w:color w:val="auto"/>
              </w:rPr>
            </w:pPr>
          </w:p>
        </w:tc>
        <w:tc>
          <w:tcPr>
            <w:tcW w:w="76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24"/>
                <w:szCs w:val="24"/>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7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77" w:lineRule="exact"/>
        <w:rPr>
          <w:sz w:val="20"/>
          <w:szCs w:val="20"/>
          <w:color w:val="auto"/>
        </w:rPr>
      </w:pPr>
    </w:p>
    <w:p>
      <w:pPr>
        <w:ind w:left="1240" w:hanging="43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2,185,792</w:t>
      </w:r>
    </w:p>
    <w:p>
      <w:pPr>
        <w:spacing w:after="0" w:line="76" w:lineRule="exact"/>
        <w:rPr>
          <w:rFonts w:ascii="Arial" w:cs="Arial" w:eastAsia="Arial" w:hAnsi="Arial"/>
          <w:sz w:val="18"/>
          <w:szCs w:val="18"/>
          <w:color w:val="auto"/>
        </w:rPr>
      </w:pPr>
    </w:p>
    <w:p>
      <w:pPr>
        <w:ind w:left="1240" w:hanging="43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10.8%</w:t>
      </w:r>
    </w:p>
    <w:p>
      <w:pPr>
        <w:spacing w:after="0" w:line="76" w:lineRule="exact"/>
        <w:rPr>
          <w:rFonts w:ascii="Arial" w:cs="Arial" w:eastAsia="Arial" w:hAnsi="Arial"/>
          <w:sz w:val="18"/>
          <w:szCs w:val="18"/>
          <w:color w:val="auto"/>
        </w:rPr>
      </w:pPr>
    </w:p>
    <w:p>
      <w:pPr>
        <w:ind w:left="1240" w:hanging="43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the person has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20" w:hanging="483"/>
        <w:spacing w:after="0"/>
        <w:tabs>
          <w:tab w:leader="none" w:pos="1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2,185,792</w:t>
      </w:r>
    </w:p>
    <w:p>
      <w:pPr>
        <w:spacing w:after="0" w:line="117" w:lineRule="exact"/>
        <w:rPr>
          <w:rFonts w:ascii="Arial" w:cs="Arial" w:eastAsia="Arial" w:hAnsi="Arial"/>
          <w:sz w:val="18"/>
          <w:szCs w:val="18"/>
          <w:color w:val="auto"/>
        </w:rPr>
      </w:pPr>
    </w:p>
    <w:p>
      <w:pPr>
        <w:ind w:left="1720" w:hanging="483"/>
        <w:spacing w:after="0"/>
        <w:tabs>
          <w:tab w:leader="none" w:pos="1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17" w:lineRule="exact"/>
        <w:rPr>
          <w:rFonts w:ascii="Arial" w:cs="Arial" w:eastAsia="Arial" w:hAnsi="Arial"/>
          <w:sz w:val="18"/>
          <w:szCs w:val="18"/>
          <w:color w:val="auto"/>
        </w:rPr>
      </w:pPr>
    </w:p>
    <w:p>
      <w:pPr>
        <w:ind w:left="1720" w:hanging="483"/>
        <w:spacing w:after="0"/>
        <w:tabs>
          <w:tab w:leader="none" w:pos="1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2,185,792</w:t>
      </w:r>
    </w:p>
    <w:p>
      <w:pPr>
        <w:spacing w:after="0" w:line="117" w:lineRule="exact"/>
        <w:rPr>
          <w:rFonts w:ascii="Arial" w:cs="Arial" w:eastAsia="Arial" w:hAnsi="Arial"/>
          <w:sz w:val="18"/>
          <w:szCs w:val="18"/>
          <w:color w:val="auto"/>
        </w:rPr>
      </w:pPr>
    </w:p>
    <w:p>
      <w:pPr>
        <w:ind w:left="1720" w:hanging="483"/>
        <w:spacing w:after="0"/>
        <w:tabs>
          <w:tab w:leader="none" w:pos="1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Ownership of Five Percent or Less of a Class</w:t>
      </w:r>
      <w:r>
        <w:rPr>
          <w:rFonts w:ascii="Arial" w:cs="Arial" w:eastAsia="Arial" w:hAnsi="Arial"/>
          <w:sz w:val="15"/>
          <w:szCs w:val="15"/>
          <w:color w:val="auto"/>
        </w:rPr>
        <w:t>:</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800" w:right="839" w:hanging="796"/>
        <w:spacing w:after="0" w:line="268" w:lineRule="auto"/>
        <w:tabs>
          <w:tab w:leader="none" w:pos="7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color w:val="auto"/>
        </w:rPr>
        <w:t>:</w:t>
      </w:r>
    </w:p>
    <w:p>
      <w:pPr>
        <w:spacing w:after="0" w:line="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57" w:right="1440" w:bottom="1440" w:gutter="0" w:footer="0" w:header="0"/>
        </w:sectPr>
      </w:pPr>
    </w:p>
    <w:bookmarkStart w:id="3" w:name="page4"/>
    <w:bookmarkEnd w:id="3"/>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w:t>
      </w:r>
      <w:r>
        <w:rPr>
          <w:sz w:val="20"/>
          <w:szCs w:val="20"/>
          <w:color w:val="auto"/>
        </w:rPr>
        <w:tab/>
      </w:r>
      <w:r>
        <w:rPr>
          <w:rFonts w:ascii="Arial" w:cs="Arial" w:eastAsia="Arial" w:hAnsi="Arial"/>
          <w:sz w:val="16"/>
          <w:szCs w:val="16"/>
          <w:u w:val="single" w:color="auto"/>
          <w:color w:val="auto"/>
        </w:rPr>
        <w:t>Certification</w:t>
      </w:r>
      <w:r>
        <w:rPr>
          <w:rFonts w:ascii="Arial" w:cs="Arial" w:eastAsia="Arial" w:hAnsi="Arial"/>
          <w:sz w:val="16"/>
          <w:szCs w:val="16"/>
          <w:color w:val="auto"/>
        </w:rPr>
        <w:t>:</w:t>
      </w:r>
    </w:p>
    <w:p>
      <w:pPr>
        <w:spacing w:after="0" w:line="7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August 4, 2003</w:t>
      </w:r>
    </w:p>
    <w:p>
      <w:pPr>
        <w:spacing w:after="0" w:line="374" w:lineRule="exact"/>
        <w:rPr>
          <w:sz w:val="20"/>
          <w:szCs w:val="20"/>
          <w:color w:val="auto"/>
        </w:rPr>
      </w:pPr>
    </w:p>
    <w:p>
      <w:pPr>
        <w:ind w:left="8540"/>
        <w:spacing w:after="0"/>
        <w:tabs>
          <w:tab w:leader="none" w:pos="88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J. F</w:t>
      </w:r>
      <w:r>
        <w:rPr>
          <w:rFonts w:ascii="Arial" w:cs="Arial" w:eastAsia="Arial" w:hAnsi="Arial"/>
          <w:sz w:val="13"/>
          <w:szCs w:val="13"/>
          <w:color w:val="auto"/>
        </w:rPr>
        <w:t>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6" w:lineRule="exact"/>
        <w:rPr>
          <w:sz w:val="20"/>
          <w:szCs w:val="20"/>
          <w:color w:val="auto"/>
        </w:rPr>
      </w:pPr>
    </w:p>
    <w:p>
      <w:pPr>
        <w:jc w:val="center"/>
        <w:ind w:left="7260"/>
        <w:spacing w:after="0"/>
        <w:rPr>
          <w:sz w:val="20"/>
          <w:szCs w:val="20"/>
          <w:color w:val="auto"/>
        </w:rPr>
      </w:pPr>
      <w:r>
        <w:rPr>
          <w:rFonts w:ascii="Arial" w:cs="Arial" w:eastAsia="Arial" w:hAnsi="Arial"/>
          <w:sz w:val="14"/>
          <w:szCs w:val="14"/>
          <w:color w:val="auto"/>
        </w:rPr>
        <w:t>Kevin J. Fay</w:t>
      </w:r>
    </w:p>
    <w:p>
      <w:pPr>
        <w:jc w:val="center"/>
        <w:ind w:left="7260"/>
        <w:spacing w:after="0"/>
        <w:rPr>
          <w:sz w:val="20"/>
          <w:szCs w:val="20"/>
          <w:color w:val="auto"/>
        </w:rPr>
      </w:pPr>
      <w:r>
        <w:rPr>
          <w:rFonts w:ascii="Arial" w:cs="Arial" w:eastAsia="Arial" w:hAnsi="Arial"/>
          <w:sz w:val="14"/>
          <w:szCs w:val="14"/>
          <w:color w:val="auto"/>
        </w:rPr>
        <w:t>Assistant Secretary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9"/>
      <w:numFmt w:val="bullet"/>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2019-12-14T19:01:38Z</dcterms:created>
  <dcterms:modified xsi:type="dcterms:W3CDTF">2019-12-14T19:01:38Z</dcterms:modified>
</cp:coreProperties>
</file>