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207010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80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001-37845</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8"/>
              </w:rPr>
              <w:t>91-1144442</w:t>
            </w:r>
          </w:p>
        </w:tc>
      </w:tr>
      <w:tr>
        <w:trPr>
          <w:trHeight w:val="148"/>
        </w:trPr>
        <w:tc>
          <w:tcPr>
            <w:tcW w:w="380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60" w:type="dxa"/>
            <w:vAlign w:val="bottom"/>
          </w:tcPr>
          <w:p>
            <w:pPr>
              <w:jc w:val="center"/>
              <w:ind w:left="1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1"/>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One Microsoft Way, Redmond, Washington</w:t>
            </w:r>
          </w:p>
        </w:tc>
        <w:tc>
          <w:tcPr>
            <w:tcW w:w="2140" w:type="dxa"/>
            <w:vAlign w:val="bottom"/>
          </w:tcPr>
          <w:p>
            <w:pPr>
              <w:spacing w:after="0"/>
              <w:rPr>
                <w:sz w:val="24"/>
                <w:szCs w:val="24"/>
                <w:color w:val="auto"/>
              </w:rPr>
            </w:pPr>
          </w:p>
        </w:tc>
        <w:tc>
          <w:tcPr>
            <w:tcW w:w="2860" w:type="dxa"/>
            <w:vAlign w:val="bottom"/>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98052-6399</w:t>
            </w:r>
          </w:p>
        </w:tc>
      </w:tr>
    </w:tbl>
    <w:p>
      <w:pPr>
        <w:spacing w:after="0" w:line="126" w:lineRule="exact"/>
        <w:rPr>
          <w:sz w:val="24"/>
          <w:szCs w:val="24"/>
          <w:color w:val="auto"/>
        </w:rPr>
      </w:pPr>
    </w:p>
    <w:p>
      <w:pPr>
        <w:ind w:left="5384" w:hanging="438"/>
        <w:spacing w:after="0"/>
        <w:tabs>
          <w:tab w:leader="none" w:pos="53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882-8080</w:t>
      </w:r>
    </w:p>
    <w:p>
      <w:pPr>
        <w:spacing w:after="0" w:line="31" w:lineRule="exact"/>
        <w:rPr>
          <w:rFonts w:ascii="Times New Roman" w:cs="Times New Roman" w:eastAsia="Times New Roman" w:hAnsi="Times New Roman"/>
          <w:sz w:val="18"/>
          <w:szCs w:val="18"/>
          <w:b w:val="1"/>
          <w:bCs w:val="1"/>
          <w:color w:val="auto"/>
        </w:rPr>
      </w:pPr>
    </w:p>
    <w:p>
      <w:pPr>
        <w:ind w:left="4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168910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$0.00000625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MSFT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3.125% Notes due 2028</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2.625% Notes due 2033</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Microsoft Corporation (the “Company,” “we,” or “our”) is filing this Form 8-K/A as an amendment to the Current Report on Form 8-K filed by the Company with the U.S. Securities and Exchange Commission (the “SEC”) on January 19, 2024 (the “Original Filing”).</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1.05.</w:t>
      </w:r>
      <w:r>
        <w:rPr>
          <w:sz w:val="20"/>
          <w:szCs w:val="20"/>
          <w:color w:val="auto"/>
        </w:rPr>
        <w:tab/>
      </w:r>
      <w:r>
        <w:rPr>
          <w:rFonts w:ascii="Times New Roman" w:cs="Times New Roman" w:eastAsia="Times New Roman" w:hAnsi="Times New Roman"/>
          <w:sz w:val="18"/>
          <w:szCs w:val="18"/>
          <w:b w:val="1"/>
          <w:bCs w:val="1"/>
          <w:color w:val="auto"/>
        </w:rPr>
        <w:t>Material Cybersecurity Incidents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disclosed in the Original Filing, the Company detected that beginning in late November 2023, a nation-state threat actor had gained access to and exfiltrated information from a very small percentage of employee email accounts including members of our senior leadership team and employees in our cybersecurity, legal, and other functions. Since the date of the Original Filing, the Company has determined that the threat actor used and continues to use information it obtained to gain, or attempt to gain, unauthorized access to some of the Company’s source code repositories and internal systems. The threat actor’s ongoing attack is characterized by a sustained, significant commitment of the threat actor’s resources, coordination, and focus. Our active investigations of the threat actor’s activities are ongoing, findings of our investigations will continue to evolve, and further unauthorized access may occur.</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increased our security investments, cross-enterprise coordination and mobilization, and have enhanced our ability to defend ourselves and secure and harden our environment against this advanced persistent threat. We continue to coordinate with federal law enforcement with respect to its ongoing investigation of the threat actor and the incident.</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incident has not had a material impact on the Company’s operations. The Company has not yet determined that the incident is reasonably likely to materially impact the Company’s financial condition or results of operations.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Form 8-K contains forward-looking statements, which are any predictions, projections or other statements about future events based on current expectations and assumptions that are subject to risks and uncertainties, which are described in our filings with the SEC. Forward-looking statements speak only as of the date they are made. Readers are cautioned not to put undue reliance on forward-looking statements, and the Company undertakes no duty to update any forward-looking statement to conform the statement to actual results or changes in the Company’s expectations.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8, 2024, the Company posted a blog regarding the incident. A copy of the blog is furnished as Exhibit 99.1 to this report. In addition, as part of our ongoing commitment to responsible transparency to our customers and other stakeholders, we may provide additional updates regarding the incident and relevant developments directly to customers or at Microsoft blogs located here: https://msrc.microsoft.com/blog/ and https://www.microsoft.com/en-us/security/blog/.</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2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28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8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Microsoft Blog dated March 8, 2024 titled “Update on Microsoft Actions Following Attack by Nation State Actor Midnight</w:t>
            </w:r>
          </w:p>
        </w:tc>
      </w:tr>
      <w:tr>
        <w:trPr>
          <w:trHeight w:val="196"/>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Blizzard”</w:t>
            </w:r>
          </w:p>
        </w:tc>
        <w:tc>
          <w:tcPr>
            <w:tcW w:w="8240" w:type="dxa"/>
            <w:vAlign w:val="bottom"/>
          </w:tcPr>
          <w:p>
            <w:pPr>
              <w:spacing w:after="0"/>
              <w:rPr>
                <w:sz w:val="17"/>
                <w:szCs w:val="17"/>
                <w:color w:val="auto"/>
              </w:rPr>
            </w:pPr>
          </w:p>
        </w:tc>
      </w:tr>
      <w:tr>
        <w:trPr>
          <w:trHeight w:val="345"/>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Keith R. Dolliver</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Microsoft Actions Following Attack by Nation State Actor Midnight Blizzard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u w:val="single" w:color="auto"/>
          <w:color w:val="auto"/>
        </w:rPr>
        <w:t>MSRC</w:t>
      </w:r>
      <w:r>
        <w:rPr>
          <w:rFonts w:ascii="Times New Roman" w:cs="Times New Roman" w:eastAsia="Times New Roman" w:hAnsi="Times New Roman"/>
          <w:sz w:val="18"/>
          <w:szCs w:val="18"/>
          <w:color w:val="auto"/>
        </w:rPr>
        <w:t xml:space="preserve"> / March 8, 2024 / 2 min read</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This blog provides an update on the nation-state attack that was detected by the Microsoft Security Team on January 12, 2024. As we </w:t>
      </w:r>
      <w:r>
        <w:rPr>
          <w:rFonts w:ascii="Times New Roman" w:cs="Times New Roman" w:eastAsia="Times New Roman" w:hAnsi="Times New Roman"/>
          <w:sz w:val="18"/>
          <w:szCs w:val="18"/>
          <w:u w:val="single" w:color="auto"/>
          <w:color w:val="auto"/>
        </w:rPr>
        <w:t>shared</w:t>
      </w:r>
      <w:r>
        <w:rPr>
          <w:rFonts w:ascii="Times New Roman" w:cs="Times New Roman" w:eastAsia="Times New Roman" w:hAnsi="Times New Roman"/>
          <w:sz w:val="18"/>
          <w:szCs w:val="18"/>
          <w:color w:val="auto"/>
        </w:rPr>
        <w:t xml:space="preserve">, on January 19, the security team detected this attack on our corporate email systems and immediately activated our response process. The Microsoft Threat Intelligence investigation identified the threat actor as </w:t>
      </w:r>
      <w:r>
        <w:rPr>
          <w:rFonts w:ascii="Times New Roman" w:cs="Times New Roman" w:eastAsia="Times New Roman" w:hAnsi="Times New Roman"/>
          <w:sz w:val="18"/>
          <w:szCs w:val="18"/>
          <w:u w:val="single" w:color="auto"/>
          <w:color w:val="auto"/>
        </w:rPr>
        <w:t>Midnight Blizzard</w:t>
      </w:r>
      <w:r>
        <w:rPr>
          <w:rFonts w:ascii="Times New Roman" w:cs="Times New Roman" w:eastAsia="Times New Roman" w:hAnsi="Times New Roman"/>
          <w:sz w:val="18"/>
          <w:szCs w:val="18"/>
          <w:color w:val="auto"/>
        </w:rPr>
        <w:t>, the Russian state-sponsored actor also known as NOBELIUM.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said at that time, our investigation was ongoing, and we would provide additional details as appropriate.</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recent weeks, we have seen evidence that Midnight Blizzard is using information initially exfiltrated from our corporate email systems to gain, or attempt to gain, unauthorized access. This has included access to some of the company’s source code repositories and internal systems. To date we have found no evidence that Microsoft-hosted customer-facing systems have been compromised.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It is apparent that Midnight Blizzard is attempting to use secrets of different types it has found. Some of these secrets were shared between customers and Microsoft in email, and as we discover them in our exfiltrated email, we have been and are reaching out to these customers to assist them in taking mitigating measures. Midnight Blizzard has increased the volume of some aspects of the attack, such as password sprays, by as much as 10-fold in February, compared to the already large volume we saw in January 2024.</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Midnight Blizzard’s ongoing attack is characterized by a sustained, significant commitment of the threat actor’s resources, coordination, and focus. It may be using the information it has obtained to accumulate a picture of areas to attack and enhance its ability to do so. This reflects what has become more broadly an unprecedented global threat landscape, especially in terms of sophisticated nation-state attacks.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Across Microsoft, we have increased our security investments, cross-enterprise coordination and mobilization, and have enhanced our ability to defend ourselves and secure and harden our environment against this advanced persistent threat. We have and will continue to put in place additional enhanced security controls, detections, and monitoring.</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active investigations of Midnight Blizzard activities are ongoing, and findings of our investigations will continue to evolve. We remain committed to sharing what we learn.</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2024-03-08T08:00:54Z</dcterms:created>
  <dcterms:modified xsi:type="dcterms:W3CDTF">2024-03-08T08:00:54Z</dcterms:modified>
</cp:coreProperties>
</file>